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F72D"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71AE0F7" wp14:editId="4D352AFD">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F4826F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6D3B57FB" w14:textId="77777777" w:rsidR="00464E40" w:rsidRDefault="00464E40" w:rsidP="008D4068">
      <w:pPr>
        <w:shd w:val="clear" w:color="auto" w:fill="FFFFFF" w:themeFill="background1"/>
        <w:rPr>
          <w:rStyle w:val="Strong"/>
          <w:szCs w:val="18"/>
        </w:rPr>
      </w:pPr>
    </w:p>
    <w:p w14:paraId="18AB21D6" w14:textId="77777777" w:rsidR="00464E40" w:rsidRPr="00464E40" w:rsidRDefault="00464E40" w:rsidP="008D4068">
      <w:pPr>
        <w:shd w:val="clear" w:color="auto" w:fill="FFFFFF" w:themeFill="background1"/>
        <w:rPr>
          <w:b/>
          <w:bCs/>
          <w:color w:val="041425" w:themeColor="text1"/>
          <w:szCs w:val="18"/>
        </w:rPr>
      </w:pPr>
    </w:p>
    <w:p w14:paraId="783DC6B6"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74FD2841"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2EFE346F" w14:textId="77777777" w:rsidR="00FE2312" w:rsidRDefault="00FE2312" w:rsidP="004D4723">
      <w:pPr>
        <w:pStyle w:val="Heading2"/>
        <w:numPr>
          <w:ilvl w:val="0"/>
          <w:numId w:val="0"/>
        </w:numPr>
        <w:rPr>
          <w:rFonts w:asciiTheme="minorHAnsi" w:hAnsiTheme="minorHAnsi" w:cstheme="minorHAnsi"/>
          <w:sz w:val="24"/>
          <w:szCs w:val="24"/>
        </w:rPr>
      </w:pPr>
    </w:p>
    <w:p w14:paraId="692E52AD"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0109B88"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1269436"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6A8EC8BA" w14:textId="77777777" w:rsidTr="003A54C8">
        <w:tc>
          <w:tcPr>
            <w:tcW w:w="3813" w:type="dxa"/>
            <w:tcBorders>
              <w:left w:val="single" w:sz="4" w:space="0" w:color="auto"/>
              <w:right w:val="single" w:sz="4" w:space="0" w:color="auto"/>
            </w:tcBorders>
            <w:shd w:val="clear" w:color="auto" w:fill="F2F2F2" w:themeFill="background1" w:themeFillShade="F2"/>
          </w:tcPr>
          <w:p w14:paraId="082B87ED"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090A4892" w14:textId="18ED0DED" w:rsidR="004D4723" w:rsidRPr="00DF7C48" w:rsidRDefault="004B5EC0" w:rsidP="005A4D7B">
            <w:pPr>
              <w:pStyle w:val="MHHSBody"/>
              <w:rPr>
                <w:rFonts w:cstheme="minorHAnsi"/>
                <w:i/>
                <w:iCs/>
                <w:color w:val="808080" w:themeColor="background1" w:themeShade="80"/>
                <w:szCs w:val="20"/>
              </w:rPr>
            </w:pPr>
            <w:r>
              <w:rPr>
                <w:rFonts w:cstheme="minorHAnsi"/>
                <w:i/>
                <w:iCs/>
                <w:color w:val="808080" w:themeColor="background1" w:themeShade="80"/>
                <w:szCs w:val="20"/>
              </w:rPr>
              <w:t>Migration Message Processing Choreography Update</w:t>
            </w:r>
          </w:p>
        </w:tc>
      </w:tr>
      <w:tr w:rsidR="004D4723" w:rsidRPr="00DF7C48" w14:paraId="18A11B3C" w14:textId="77777777" w:rsidTr="003A54C8">
        <w:tc>
          <w:tcPr>
            <w:tcW w:w="3813" w:type="dxa"/>
            <w:tcBorders>
              <w:left w:val="single" w:sz="4" w:space="0" w:color="auto"/>
              <w:right w:val="single" w:sz="4" w:space="0" w:color="auto"/>
            </w:tcBorders>
            <w:shd w:val="clear" w:color="auto" w:fill="F2F2F2" w:themeFill="background1" w:themeFillShade="F2"/>
          </w:tcPr>
          <w:p w14:paraId="02B7708D"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526570B1" w14:textId="6F4EDD9E" w:rsidR="004D4723" w:rsidRPr="00DF7C48" w:rsidRDefault="00394996" w:rsidP="005A4D7B">
            <w:pPr>
              <w:pStyle w:val="MHHSBody"/>
              <w:rPr>
                <w:rFonts w:cstheme="minorHAnsi"/>
                <w:i/>
                <w:iCs/>
                <w:szCs w:val="20"/>
              </w:rPr>
            </w:pPr>
            <w:r>
              <w:rPr>
                <w:rFonts w:cstheme="minorHAnsi"/>
                <w:i/>
                <w:iCs/>
                <w:szCs w:val="20"/>
              </w:rPr>
              <w:t>CR03</w:t>
            </w:r>
            <w:r w:rsidR="004B5EC0">
              <w:rPr>
                <w:rFonts w:cstheme="minorHAnsi"/>
                <w:i/>
                <w:iCs/>
                <w:szCs w:val="20"/>
              </w:rPr>
              <w:t>7</w:t>
            </w:r>
          </w:p>
        </w:tc>
      </w:tr>
      <w:tr w:rsidR="004D4723" w:rsidRPr="00DF7C48" w14:paraId="4A2A06BF" w14:textId="77777777" w:rsidTr="003A54C8">
        <w:tc>
          <w:tcPr>
            <w:tcW w:w="3813" w:type="dxa"/>
            <w:tcBorders>
              <w:left w:val="single" w:sz="4" w:space="0" w:color="auto"/>
              <w:right w:val="single" w:sz="4" w:space="0" w:color="auto"/>
            </w:tcBorders>
            <w:shd w:val="clear" w:color="auto" w:fill="F2F2F2" w:themeFill="background1" w:themeFillShade="F2"/>
          </w:tcPr>
          <w:p w14:paraId="779E8A9C"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18387D42" w14:textId="49EDDB8D" w:rsidR="004D4723" w:rsidRPr="00DF7C48" w:rsidRDefault="004B5EC0" w:rsidP="005A4D7B">
            <w:pPr>
              <w:pStyle w:val="MHHSBody"/>
              <w:rPr>
                <w:rFonts w:cstheme="minorHAnsi"/>
                <w:i/>
                <w:iCs/>
                <w:szCs w:val="20"/>
              </w:rPr>
            </w:pPr>
            <w:r>
              <w:rPr>
                <w:rFonts w:cstheme="minorHAnsi"/>
                <w:i/>
                <w:iCs/>
                <w:szCs w:val="20"/>
              </w:rPr>
              <w:t>MWG</w:t>
            </w:r>
          </w:p>
        </w:tc>
      </w:tr>
      <w:tr w:rsidR="004D4723" w:rsidRPr="00DF7C48" w14:paraId="7E002EE5" w14:textId="77777777" w:rsidTr="003A54C8">
        <w:tc>
          <w:tcPr>
            <w:tcW w:w="3813" w:type="dxa"/>
            <w:tcBorders>
              <w:left w:val="single" w:sz="4" w:space="0" w:color="auto"/>
              <w:right w:val="single" w:sz="4" w:space="0" w:color="auto"/>
            </w:tcBorders>
            <w:shd w:val="clear" w:color="auto" w:fill="F2F2F2" w:themeFill="background1" w:themeFillShade="F2"/>
          </w:tcPr>
          <w:p w14:paraId="4951A8F3"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5CCB4AC4" w14:textId="77777777" w:rsidR="004D4723" w:rsidRPr="00DF7C48" w:rsidRDefault="004D4723" w:rsidP="005A4D7B">
            <w:pPr>
              <w:pStyle w:val="MHHSBody"/>
              <w:rPr>
                <w:rFonts w:cstheme="minorHAnsi"/>
                <w:i/>
                <w:iCs/>
                <w:szCs w:val="20"/>
              </w:rPr>
            </w:pPr>
          </w:p>
        </w:tc>
      </w:tr>
      <w:tr w:rsidR="004D4723" w:rsidRPr="00DF7C48" w14:paraId="38F2A499"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68140465"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62F9849C" w14:textId="0ED4DBDC" w:rsidR="004D4723" w:rsidRPr="00DF7C48" w:rsidRDefault="006729A2" w:rsidP="005A4D7B">
            <w:pPr>
              <w:pStyle w:val="MHHSBody"/>
              <w:rPr>
                <w:rFonts w:cstheme="minorHAnsi"/>
                <w:i/>
                <w:iCs/>
                <w:szCs w:val="20"/>
              </w:rPr>
            </w:pPr>
            <w:r>
              <w:rPr>
                <w:rFonts w:cstheme="minorHAnsi"/>
                <w:i/>
                <w:iCs/>
                <w:szCs w:val="20"/>
              </w:rPr>
              <w:t>Sean Tuffy</w:t>
            </w:r>
            <w:r w:rsidR="00394996">
              <w:rPr>
                <w:rFonts w:cstheme="minorHAnsi"/>
                <w:i/>
                <w:iCs/>
                <w:szCs w:val="20"/>
              </w:rPr>
              <w:t>, MHHS Programme</w:t>
            </w:r>
          </w:p>
        </w:tc>
        <w:tc>
          <w:tcPr>
            <w:tcW w:w="1417" w:type="dxa"/>
            <w:tcBorders>
              <w:left w:val="single" w:sz="4" w:space="0" w:color="auto"/>
              <w:right w:val="single" w:sz="4" w:space="0" w:color="auto"/>
            </w:tcBorders>
          </w:tcPr>
          <w:p w14:paraId="1961406C"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42F12A5A" w14:textId="4FE12290" w:rsidR="00393377" w:rsidRPr="00DF7C48" w:rsidRDefault="00647667" w:rsidP="005A4D7B">
            <w:pPr>
              <w:pStyle w:val="MHHSBody"/>
              <w:rPr>
                <w:rFonts w:cstheme="minorHAnsi"/>
                <w:i/>
                <w:iCs/>
                <w:szCs w:val="20"/>
              </w:rPr>
            </w:pPr>
            <w:r>
              <w:rPr>
                <w:rFonts w:cstheme="minorHAnsi"/>
                <w:i/>
                <w:iCs/>
                <w:szCs w:val="20"/>
              </w:rPr>
              <w:t>04/12/2023</w:t>
            </w:r>
          </w:p>
        </w:tc>
      </w:tr>
    </w:tbl>
    <w:p w14:paraId="4FA15C9F" w14:textId="77777777" w:rsidR="00393377" w:rsidRPr="00393377" w:rsidRDefault="00393377" w:rsidP="00393377">
      <w:pPr>
        <w:pStyle w:val="MHHSBody"/>
      </w:pPr>
    </w:p>
    <w:p w14:paraId="7C6B0DD5"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31FEAEEC"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3C68BBA5"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12896808"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5091087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18F38063"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2690304"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6FEA767"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69FE8B2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1A5A02C" w14:textId="77777777" w:rsidR="0065074D" w:rsidRPr="00DF7C48" w:rsidRDefault="0065074D" w:rsidP="00C82CFF">
            <w:pPr>
              <w:pStyle w:val="MHHSBody"/>
              <w:rPr>
                <w:rFonts w:cstheme="minorHAnsi"/>
                <w:szCs w:val="20"/>
              </w:rPr>
            </w:pPr>
            <w:r>
              <w:t>MHHS Governance Framework</w:t>
            </w:r>
          </w:p>
        </w:tc>
      </w:tr>
      <w:tr w:rsidR="0065074D" w:rsidRPr="00DF7C48" w14:paraId="15500247"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652D48D5"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39740AAD" w14:textId="77777777" w:rsidR="00A2154A" w:rsidRPr="00393377" w:rsidRDefault="00162CC1">
      <w:pPr>
        <w:spacing w:after="160" w:line="259" w:lineRule="auto"/>
        <w:rPr>
          <w:szCs w:val="20"/>
        </w:rPr>
      </w:pPr>
      <w:r>
        <w:rPr>
          <w:szCs w:val="20"/>
        </w:rPr>
        <w:br w:type="page"/>
      </w:r>
    </w:p>
    <w:p w14:paraId="33CA611F"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75FCA6AB"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892E81A"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444"/>
        <w:gridCol w:w="5318"/>
      </w:tblGrid>
      <w:tr w:rsidR="009D5B37" w14:paraId="293D9E3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36DF228F" w14:textId="77777777" w:rsidR="009D5B37" w:rsidRDefault="009D5B37" w:rsidP="009D5B37">
            <w:pPr>
              <w:pStyle w:val="MHHSBody"/>
              <w:jc w:val="center"/>
            </w:pPr>
            <w:r>
              <w:t>Part A – Description of proposed change</w:t>
            </w:r>
          </w:p>
        </w:tc>
      </w:tr>
      <w:tr w:rsidR="00790171" w14:paraId="4787C336" w14:textId="77777777" w:rsidTr="00E620EC">
        <w:trPr>
          <w:trHeight w:val="1515"/>
        </w:trPr>
        <w:tc>
          <w:tcPr>
            <w:tcW w:w="10680" w:type="dxa"/>
            <w:gridSpan w:val="2"/>
            <w:vAlign w:val="top"/>
          </w:tcPr>
          <w:p w14:paraId="3BEA9A43" w14:textId="77777777" w:rsidR="00790171" w:rsidRDefault="00790171" w:rsidP="00BA4845">
            <w:pPr>
              <w:pStyle w:val="MHHSBody"/>
              <w:spacing w:after="20" w:line="0" w:lineRule="atLeast"/>
              <w:rPr>
                <w:b/>
                <w:bCs/>
              </w:rPr>
            </w:pPr>
            <w:r>
              <w:rPr>
                <w:b/>
                <w:bCs/>
              </w:rPr>
              <w:t>Issue statement:</w:t>
            </w:r>
          </w:p>
          <w:p w14:paraId="322CDBBA"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7DF62ACF" w14:textId="77777777" w:rsidR="00394996" w:rsidRDefault="00394996" w:rsidP="00BA4845">
            <w:pPr>
              <w:pStyle w:val="MHHSBody"/>
              <w:spacing w:after="20" w:line="0" w:lineRule="atLeast"/>
              <w:rPr>
                <w:i/>
                <w:iCs/>
                <w:sz w:val="16"/>
                <w:szCs w:val="16"/>
              </w:rPr>
            </w:pPr>
          </w:p>
          <w:p w14:paraId="32A8DE20" w14:textId="77777777" w:rsidR="00F31B84" w:rsidRDefault="00F67259" w:rsidP="00BA4845">
            <w:pPr>
              <w:pStyle w:val="MHHSBody"/>
              <w:spacing w:after="20" w:line="0" w:lineRule="atLeast"/>
              <w:rPr>
                <w:szCs w:val="20"/>
              </w:rPr>
            </w:pPr>
            <w:r>
              <w:rPr>
                <w:szCs w:val="20"/>
              </w:rPr>
              <w:t xml:space="preserve">Within the MHHS Design, Registration Services are obliged to </w:t>
            </w:r>
            <w:r w:rsidR="00A47621">
              <w:rPr>
                <w:szCs w:val="20"/>
              </w:rPr>
              <w:t xml:space="preserve">process </w:t>
            </w:r>
            <w:r w:rsidR="003B01B3">
              <w:rPr>
                <w:szCs w:val="20"/>
              </w:rPr>
              <w:t xml:space="preserve">any inbound messages </w:t>
            </w:r>
            <w:r w:rsidR="00A47621">
              <w:rPr>
                <w:szCs w:val="20"/>
              </w:rPr>
              <w:t xml:space="preserve">and issue any resulting messages </w:t>
            </w:r>
            <w:r w:rsidR="003B01B3">
              <w:rPr>
                <w:szCs w:val="20"/>
              </w:rPr>
              <w:t xml:space="preserve">within a 60 minute Service Level Agreement (SLA). </w:t>
            </w:r>
            <w:r w:rsidR="00720730">
              <w:rPr>
                <w:szCs w:val="20"/>
              </w:rPr>
              <w:t xml:space="preserve">This is documented </w:t>
            </w:r>
            <w:r w:rsidR="00F31B84">
              <w:rPr>
                <w:szCs w:val="20"/>
              </w:rPr>
              <w:t xml:space="preserve">in OPC001 Operational Choreography v5.4. </w:t>
            </w:r>
          </w:p>
          <w:p w14:paraId="3C788EAD" w14:textId="77777777" w:rsidR="00366E51" w:rsidRDefault="00366E51" w:rsidP="00BA4845">
            <w:pPr>
              <w:pStyle w:val="MHHSBody"/>
              <w:spacing w:after="20" w:line="0" w:lineRule="atLeast"/>
              <w:rPr>
                <w:szCs w:val="20"/>
              </w:rPr>
            </w:pPr>
          </w:p>
          <w:p w14:paraId="274F7B6A" w14:textId="2FAAD76A" w:rsidR="00366E51" w:rsidRDefault="00366E51" w:rsidP="00BA4845">
            <w:pPr>
              <w:pStyle w:val="MHHSBody"/>
              <w:spacing w:after="20" w:line="0" w:lineRule="atLeast"/>
              <w:rPr>
                <w:szCs w:val="20"/>
              </w:rPr>
            </w:pPr>
            <w:r>
              <w:rPr>
                <w:szCs w:val="20"/>
              </w:rPr>
              <w:t>This requirement is maintained throughout the migration period as per requirement MHHS-Migration-Mis-RS-020 which is documented within MHHS-DEL974 Migration Design Requirements Log v1.0.</w:t>
            </w:r>
          </w:p>
          <w:p w14:paraId="4970B379" w14:textId="77777777" w:rsidR="00F31B84" w:rsidRDefault="00F31B84" w:rsidP="00BA4845">
            <w:pPr>
              <w:pStyle w:val="MHHSBody"/>
              <w:spacing w:after="20" w:line="0" w:lineRule="atLeast"/>
              <w:rPr>
                <w:szCs w:val="20"/>
              </w:rPr>
            </w:pPr>
          </w:p>
          <w:p w14:paraId="5C33C7D8" w14:textId="68E5DF45" w:rsidR="00F31B84" w:rsidRDefault="00C72866" w:rsidP="00BA4845">
            <w:pPr>
              <w:pStyle w:val="MHHSBody"/>
              <w:spacing w:after="20" w:line="0" w:lineRule="atLeast"/>
              <w:rPr>
                <w:szCs w:val="20"/>
              </w:rPr>
            </w:pPr>
            <w:r>
              <w:rPr>
                <w:szCs w:val="20"/>
              </w:rPr>
              <w:t xml:space="preserve">As part of the industry consultation on MHHS-DEL1648 Migration Thresholds Document v1.0, </w:t>
            </w:r>
            <w:r w:rsidR="003C0F85">
              <w:rPr>
                <w:szCs w:val="20"/>
              </w:rPr>
              <w:t xml:space="preserve">LDSOs raised concern that the 60 minute SLA, combined with the migration thresholds set out within the Migration Thresholds </w:t>
            </w:r>
            <w:r w:rsidR="006B4144">
              <w:rPr>
                <w:szCs w:val="20"/>
              </w:rPr>
              <w:t>Document</w:t>
            </w:r>
            <w:r w:rsidR="0092012A">
              <w:rPr>
                <w:szCs w:val="20"/>
              </w:rPr>
              <w:t xml:space="preserve">, would require </w:t>
            </w:r>
            <w:r w:rsidR="006B4144" w:rsidRPr="006B4144">
              <w:rPr>
                <w:szCs w:val="20"/>
              </w:rPr>
              <w:t>significant investment in IT infrastructure to support.</w:t>
            </w:r>
          </w:p>
          <w:p w14:paraId="7C5A8993" w14:textId="77777777" w:rsidR="00394996" w:rsidRDefault="00394996" w:rsidP="00BA4845">
            <w:pPr>
              <w:pStyle w:val="MHHSBody"/>
              <w:spacing w:after="20" w:line="0" w:lineRule="atLeast"/>
              <w:rPr>
                <w:szCs w:val="20"/>
              </w:rPr>
            </w:pPr>
          </w:p>
          <w:p w14:paraId="01F41928" w14:textId="307B93CD" w:rsidR="00FA7FA6" w:rsidRDefault="00EC4F16" w:rsidP="00BA4845">
            <w:pPr>
              <w:pStyle w:val="MHHSBody"/>
              <w:spacing w:after="20" w:line="0" w:lineRule="atLeast"/>
              <w:rPr>
                <w:szCs w:val="20"/>
              </w:rPr>
            </w:pPr>
            <w:r>
              <w:rPr>
                <w:szCs w:val="20"/>
              </w:rPr>
              <w:t xml:space="preserve">Having </w:t>
            </w:r>
            <w:r w:rsidR="00247F39">
              <w:rPr>
                <w:szCs w:val="20"/>
              </w:rPr>
              <w:t>reviewed</w:t>
            </w:r>
            <w:r w:rsidR="004B4FCB">
              <w:rPr>
                <w:szCs w:val="20"/>
              </w:rPr>
              <w:t xml:space="preserve"> </w:t>
            </w:r>
            <w:r>
              <w:rPr>
                <w:szCs w:val="20"/>
              </w:rPr>
              <w:t>cross-constituency feedback</w:t>
            </w:r>
            <w:r w:rsidR="007170FD">
              <w:rPr>
                <w:szCs w:val="20"/>
              </w:rPr>
              <w:t xml:space="preserve">, the Migration Team </w:t>
            </w:r>
            <w:r w:rsidR="0048332F">
              <w:rPr>
                <w:szCs w:val="20"/>
              </w:rPr>
              <w:t xml:space="preserve">proposed and secured </w:t>
            </w:r>
            <w:r w:rsidR="00C37F76">
              <w:rPr>
                <w:szCs w:val="20"/>
              </w:rPr>
              <w:t>support</w:t>
            </w:r>
            <w:r w:rsidR="0048332F">
              <w:rPr>
                <w:szCs w:val="20"/>
              </w:rPr>
              <w:t xml:space="preserve"> from</w:t>
            </w:r>
            <w:r>
              <w:rPr>
                <w:szCs w:val="20"/>
              </w:rPr>
              <w:t xml:space="preserve"> the Migration Working Group (MWG)</w:t>
            </w:r>
            <w:r w:rsidR="0048332F">
              <w:rPr>
                <w:szCs w:val="20"/>
              </w:rPr>
              <w:t xml:space="preserve"> on an alternative message processing choreography. </w:t>
            </w:r>
            <w:r w:rsidR="00586432">
              <w:rPr>
                <w:szCs w:val="20"/>
              </w:rPr>
              <w:t xml:space="preserve">This new choreography impacts not just Registration Services, but also Suppliers and </w:t>
            </w:r>
            <w:r w:rsidR="00F74CA9">
              <w:rPr>
                <w:szCs w:val="20"/>
              </w:rPr>
              <w:t>Service Providers</w:t>
            </w:r>
            <w:r w:rsidR="0087695B">
              <w:rPr>
                <w:szCs w:val="20"/>
              </w:rPr>
              <w:t xml:space="preserve">, and will apply exclusively to Change of Agent (CoA) migration messages. All other messages </w:t>
            </w:r>
            <w:r w:rsidR="00366E51">
              <w:rPr>
                <w:szCs w:val="20"/>
              </w:rPr>
              <w:t>must continue to be processed in line with the 60 minute SLA.</w:t>
            </w:r>
            <w:r w:rsidR="00F74CA9">
              <w:rPr>
                <w:szCs w:val="20"/>
              </w:rPr>
              <w:t xml:space="preserve"> This new choreography </w:t>
            </w:r>
            <w:r w:rsidR="00600DC5">
              <w:rPr>
                <w:szCs w:val="20"/>
              </w:rPr>
              <w:t xml:space="preserve">provided LDSOs with confidence they could meet the SLAs with reasonable investment in their IT infrastructure, whilst </w:t>
            </w:r>
            <w:r w:rsidR="00AC269E">
              <w:rPr>
                <w:szCs w:val="20"/>
              </w:rPr>
              <w:t>still</w:t>
            </w:r>
            <w:r w:rsidR="00600DC5">
              <w:rPr>
                <w:szCs w:val="20"/>
              </w:rPr>
              <w:t xml:space="preserve"> </w:t>
            </w:r>
            <w:r w:rsidR="00CC780A">
              <w:rPr>
                <w:szCs w:val="20"/>
              </w:rPr>
              <w:t xml:space="preserve">maintaining the migration thresholds that will provide </w:t>
            </w:r>
            <w:r w:rsidR="00F41CD9">
              <w:rPr>
                <w:szCs w:val="20"/>
              </w:rPr>
              <w:t>sufficient</w:t>
            </w:r>
            <w:r w:rsidR="00CC780A">
              <w:rPr>
                <w:szCs w:val="20"/>
              </w:rPr>
              <w:t xml:space="preserve"> capacity to </w:t>
            </w:r>
            <w:r w:rsidR="00F41CD9">
              <w:rPr>
                <w:szCs w:val="20"/>
              </w:rPr>
              <w:t>migrate</w:t>
            </w:r>
            <w:r w:rsidR="004810D7">
              <w:rPr>
                <w:szCs w:val="20"/>
              </w:rPr>
              <w:t xml:space="preserve"> </w:t>
            </w:r>
            <w:r w:rsidR="00FA7FA6">
              <w:rPr>
                <w:szCs w:val="20"/>
              </w:rPr>
              <w:t xml:space="preserve">all MPANs by M15. </w:t>
            </w:r>
          </w:p>
          <w:p w14:paraId="1FB92E60" w14:textId="77777777" w:rsidR="00FA7FA6" w:rsidRDefault="00FA7FA6" w:rsidP="00BA4845">
            <w:pPr>
              <w:pStyle w:val="MHHSBody"/>
              <w:spacing w:after="20" w:line="0" w:lineRule="atLeast"/>
              <w:rPr>
                <w:szCs w:val="20"/>
              </w:rPr>
            </w:pPr>
          </w:p>
          <w:p w14:paraId="586B98A3" w14:textId="4970F2D1" w:rsidR="006D711C" w:rsidRDefault="00901B97" w:rsidP="00BA4845">
            <w:pPr>
              <w:pStyle w:val="MHHSBody"/>
              <w:spacing w:after="20" w:line="0" w:lineRule="atLeast"/>
              <w:rPr>
                <w:szCs w:val="20"/>
              </w:rPr>
            </w:pPr>
            <w:r>
              <w:rPr>
                <w:szCs w:val="20"/>
              </w:rPr>
              <w:t xml:space="preserve">As part of the Testing </w:t>
            </w:r>
            <w:r w:rsidR="00AD211A">
              <w:rPr>
                <w:szCs w:val="20"/>
              </w:rPr>
              <w:t>&amp;</w:t>
            </w:r>
            <w:r>
              <w:rPr>
                <w:szCs w:val="20"/>
              </w:rPr>
              <w:t xml:space="preserve"> Migration Advisory Group (TMAG)</w:t>
            </w:r>
            <w:r w:rsidR="00FA7FA6">
              <w:rPr>
                <w:szCs w:val="20"/>
              </w:rPr>
              <w:t xml:space="preserve"> </w:t>
            </w:r>
            <w:r w:rsidR="00AD211A">
              <w:rPr>
                <w:szCs w:val="20"/>
              </w:rPr>
              <w:t xml:space="preserve">approval of the </w:t>
            </w:r>
            <w:r w:rsidR="00FB5456">
              <w:rPr>
                <w:szCs w:val="20"/>
              </w:rPr>
              <w:t>Migration Thresholds Document</w:t>
            </w:r>
            <w:r w:rsidR="00625BC2">
              <w:rPr>
                <w:szCs w:val="20"/>
              </w:rPr>
              <w:t xml:space="preserve"> on 20 November 2023</w:t>
            </w:r>
            <w:r w:rsidR="00FB5456">
              <w:rPr>
                <w:szCs w:val="20"/>
              </w:rPr>
              <w:t xml:space="preserve">, it was agreed that </w:t>
            </w:r>
            <w:r w:rsidR="009B5277">
              <w:rPr>
                <w:szCs w:val="20"/>
              </w:rPr>
              <w:t>this CR</w:t>
            </w:r>
            <w:r w:rsidR="00FB5456">
              <w:rPr>
                <w:szCs w:val="20"/>
              </w:rPr>
              <w:t xml:space="preserve"> would be raised to update the Migration Design requirements</w:t>
            </w:r>
            <w:r w:rsidR="00FF7142">
              <w:rPr>
                <w:szCs w:val="20"/>
              </w:rPr>
              <w:t xml:space="preserve">, and any other relevant documentation, with the </w:t>
            </w:r>
            <w:r w:rsidR="00FA7FA6">
              <w:rPr>
                <w:szCs w:val="20"/>
              </w:rPr>
              <w:t>new message processing choreography</w:t>
            </w:r>
            <w:r w:rsidR="009B5277">
              <w:rPr>
                <w:szCs w:val="20"/>
              </w:rPr>
              <w:t>.</w:t>
            </w:r>
          </w:p>
          <w:p w14:paraId="32CB97B5" w14:textId="77777777" w:rsidR="00B0254B" w:rsidRPr="00E50124" w:rsidRDefault="00B0254B" w:rsidP="00BA4845">
            <w:pPr>
              <w:pStyle w:val="MHHSBody"/>
              <w:spacing w:after="20" w:line="0" w:lineRule="atLeast"/>
              <w:rPr>
                <w:sz w:val="16"/>
                <w:szCs w:val="16"/>
              </w:rPr>
            </w:pPr>
          </w:p>
        </w:tc>
      </w:tr>
      <w:tr w:rsidR="009D5B37" w14:paraId="23321352" w14:textId="77777777" w:rsidTr="00E620EC">
        <w:trPr>
          <w:trHeight w:val="1515"/>
        </w:trPr>
        <w:tc>
          <w:tcPr>
            <w:tcW w:w="10680" w:type="dxa"/>
            <w:gridSpan w:val="2"/>
            <w:vAlign w:val="top"/>
          </w:tcPr>
          <w:p w14:paraId="3E58BAE5" w14:textId="77777777" w:rsidR="002D321F" w:rsidRDefault="00D07618" w:rsidP="00BA4845">
            <w:pPr>
              <w:pStyle w:val="MHHSBody"/>
              <w:spacing w:after="20" w:line="0" w:lineRule="atLeast"/>
              <w:rPr>
                <w:b/>
                <w:bCs/>
              </w:rPr>
            </w:pPr>
            <w:r w:rsidRPr="00D07618">
              <w:rPr>
                <w:b/>
                <w:bCs/>
              </w:rPr>
              <w:t>Description of change:</w:t>
            </w:r>
          </w:p>
          <w:p w14:paraId="6D06B995" w14:textId="77777777" w:rsidR="002855CB" w:rsidRDefault="002855CB" w:rsidP="00BA4845">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7AFB5409" w14:textId="77777777" w:rsidR="00EF253A" w:rsidRDefault="00EF253A" w:rsidP="00BA4845">
            <w:pPr>
              <w:pStyle w:val="MHHSBody"/>
              <w:spacing w:after="20" w:line="0" w:lineRule="atLeast"/>
              <w:rPr>
                <w:i/>
                <w:iCs/>
                <w:sz w:val="16"/>
                <w:szCs w:val="16"/>
              </w:rPr>
            </w:pPr>
          </w:p>
          <w:p w14:paraId="58CA5DCB" w14:textId="21F9716C" w:rsidR="00EF253A" w:rsidRDefault="00EF253A" w:rsidP="00BA4845">
            <w:pPr>
              <w:pStyle w:val="MHHSBody"/>
              <w:spacing w:after="20" w:line="0" w:lineRule="atLeast"/>
              <w:rPr>
                <w:szCs w:val="20"/>
              </w:rPr>
            </w:pPr>
            <w:r w:rsidRPr="00EF253A">
              <w:rPr>
                <w:szCs w:val="20"/>
              </w:rPr>
              <w:t>The new message choreography</w:t>
            </w:r>
            <w:r>
              <w:rPr>
                <w:szCs w:val="20"/>
              </w:rPr>
              <w:t>, which will apply to CoA migration messages only, is described through th</w:t>
            </w:r>
            <w:r w:rsidR="00801109">
              <w:rPr>
                <w:szCs w:val="20"/>
              </w:rPr>
              <w:t xml:space="preserve">e below table and diagram. </w:t>
            </w:r>
            <w:r w:rsidR="00F639EE">
              <w:rPr>
                <w:szCs w:val="20"/>
              </w:rPr>
              <w:t>I</w:t>
            </w:r>
            <w:r w:rsidR="00FB0979">
              <w:rPr>
                <w:szCs w:val="20"/>
              </w:rPr>
              <w:t xml:space="preserve">ndustry participants should send the </w:t>
            </w:r>
            <w:r w:rsidR="00FE3272">
              <w:rPr>
                <w:szCs w:val="20"/>
              </w:rPr>
              <w:t xml:space="preserve">relevant messages only during the </w:t>
            </w:r>
            <w:r w:rsidR="00873DD0">
              <w:rPr>
                <w:szCs w:val="20"/>
              </w:rPr>
              <w:t xml:space="preserve">time windows indicated below. If messages are sent in accordance </w:t>
            </w:r>
            <w:r w:rsidR="00F639EE">
              <w:rPr>
                <w:szCs w:val="20"/>
              </w:rPr>
              <w:t xml:space="preserve">with these time windows, the receiving party </w:t>
            </w:r>
            <w:r w:rsidR="00C77B18">
              <w:rPr>
                <w:szCs w:val="20"/>
              </w:rPr>
              <w:t xml:space="preserve">is under obligation to process the message and send any resulting messages by a specific deadline. If messages are sent outside of these time windows, the receiving party is under no obligation </w:t>
            </w:r>
            <w:r w:rsidR="00716661">
              <w:rPr>
                <w:szCs w:val="20"/>
              </w:rPr>
              <w:t xml:space="preserve">to process these by the specified deadline. </w:t>
            </w:r>
          </w:p>
          <w:p w14:paraId="61BA4AC2" w14:textId="77777777" w:rsidR="00B24AA1" w:rsidRDefault="00B24AA1" w:rsidP="00BA4845">
            <w:pPr>
              <w:pStyle w:val="MHHSBody"/>
              <w:spacing w:after="20" w:line="0" w:lineRule="atLeast"/>
              <w:rPr>
                <w:szCs w:val="20"/>
              </w:rPr>
            </w:pPr>
          </w:p>
          <w:p w14:paraId="2EBD0E85" w14:textId="3EDC6BEA" w:rsidR="00B24AA1" w:rsidRPr="00EF253A" w:rsidRDefault="00B24AA1" w:rsidP="00BA4845">
            <w:pPr>
              <w:pStyle w:val="MHHSBody"/>
              <w:spacing w:after="20" w:line="0" w:lineRule="atLeast"/>
              <w:rPr>
                <w:szCs w:val="20"/>
              </w:rPr>
            </w:pPr>
            <w:r>
              <w:rPr>
                <w:szCs w:val="20"/>
              </w:rPr>
              <w:t xml:space="preserve">For more detail on this change, please refer to Section 8.4 of the Migration Thresholds Document. </w:t>
            </w:r>
          </w:p>
          <w:p w14:paraId="360A7387" w14:textId="77777777" w:rsidR="00394996" w:rsidRPr="00D07618" w:rsidRDefault="00394996" w:rsidP="00BA4845">
            <w:pPr>
              <w:pStyle w:val="MHHSBody"/>
              <w:spacing w:after="20" w:line="0" w:lineRule="atLeast"/>
              <w:rPr>
                <w:b/>
                <w:bCs/>
              </w:rPr>
            </w:pPr>
          </w:p>
          <w:tbl>
            <w:tblPr>
              <w:tblStyle w:val="ElexonBasicTable"/>
              <w:tblW w:w="10452" w:type="dxa"/>
              <w:tblInd w:w="5" w:type="dxa"/>
              <w:tblLook w:val="04A0" w:firstRow="1" w:lastRow="0" w:firstColumn="1" w:lastColumn="0" w:noHBand="0" w:noVBand="1"/>
            </w:tblPr>
            <w:tblGrid>
              <w:gridCol w:w="2424"/>
              <w:gridCol w:w="1701"/>
              <w:gridCol w:w="1984"/>
              <w:gridCol w:w="4343"/>
            </w:tblGrid>
            <w:tr w:rsidR="00822198" w14:paraId="5D454EC2" w14:textId="77777777" w:rsidTr="005D6092">
              <w:trPr>
                <w:cnfStyle w:val="100000000000" w:firstRow="1" w:lastRow="0" w:firstColumn="0" w:lastColumn="0" w:oddVBand="0" w:evenVBand="0" w:oddHBand="0" w:evenHBand="0" w:firstRowFirstColumn="0" w:firstRowLastColumn="0" w:lastRowFirstColumn="0" w:lastRowLastColumn="0"/>
              </w:trPr>
              <w:tc>
                <w:tcPr>
                  <w:tcW w:w="2424" w:type="dxa"/>
                  <w:tcBorders>
                    <w:top w:val="single" w:sz="6" w:space="0" w:color="auto"/>
                    <w:left w:val="single" w:sz="6" w:space="0" w:color="auto"/>
                    <w:bottom w:val="single" w:sz="6" w:space="0" w:color="auto"/>
                    <w:right w:val="single" w:sz="6" w:space="0" w:color="FFFFFF" w:themeColor="background1"/>
                  </w:tcBorders>
                  <w:shd w:val="clear" w:color="auto" w:fill="051262" w:themeFill="accent6" w:themeFillShade="40"/>
                </w:tcPr>
                <w:p w14:paraId="5149449D" w14:textId="1886FF1C" w:rsidR="00822198" w:rsidRDefault="00822198" w:rsidP="00822198">
                  <w:pPr>
                    <w:pStyle w:val="MHHSBody"/>
                    <w:jc w:val="center"/>
                  </w:pPr>
                  <w:r w:rsidRPr="008510AA">
                    <w:rPr>
                      <w:rFonts w:asciiTheme="minorHAnsi" w:hAnsiTheme="minorHAnsi" w:cstheme="minorHAnsi"/>
                      <w:color w:val="FFFFFF" w:themeColor="background1"/>
                      <w:szCs w:val="20"/>
                    </w:rPr>
                    <w:t>Process Description</w:t>
                  </w:r>
                </w:p>
              </w:tc>
              <w:tc>
                <w:tcPr>
                  <w:tcW w:w="1701"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51262" w:themeFill="accent6" w:themeFillShade="40"/>
                </w:tcPr>
                <w:p w14:paraId="02DA1E8B" w14:textId="0DF5A26D" w:rsidR="00822198" w:rsidRDefault="00822198" w:rsidP="00822198">
                  <w:pPr>
                    <w:pStyle w:val="MHHSBody"/>
                    <w:jc w:val="center"/>
                  </w:pPr>
                  <w:r w:rsidRPr="008510AA">
                    <w:rPr>
                      <w:rFonts w:asciiTheme="minorHAnsi" w:hAnsiTheme="minorHAnsi" w:cstheme="minorHAnsi"/>
                      <w:color w:val="FFFFFF" w:themeColor="background1"/>
                      <w:szCs w:val="20"/>
                    </w:rPr>
                    <w:t>CoA Migration Messages Sent</w:t>
                  </w:r>
                </w:p>
              </w:tc>
              <w:tc>
                <w:tcPr>
                  <w:tcW w:w="1984" w:type="dxa"/>
                  <w:tcBorders>
                    <w:top w:val="single" w:sz="6" w:space="0" w:color="auto"/>
                    <w:left w:val="single" w:sz="6" w:space="0" w:color="FFFFFF" w:themeColor="background1"/>
                    <w:bottom w:val="single" w:sz="6" w:space="0" w:color="auto"/>
                    <w:right w:val="single" w:sz="6" w:space="0" w:color="FFFFFF" w:themeColor="background1"/>
                  </w:tcBorders>
                  <w:shd w:val="clear" w:color="auto" w:fill="051262" w:themeFill="accent6" w:themeFillShade="40"/>
                </w:tcPr>
                <w:p w14:paraId="04D2765E" w14:textId="2364ED7E" w:rsidR="00822198" w:rsidRDefault="00822198" w:rsidP="00822198">
                  <w:pPr>
                    <w:pStyle w:val="MHHSBody"/>
                    <w:jc w:val="center"/>
                  </w:pPr>
                  <w:r w:rsidRPr="008510AA">
                    <w:rPr>
                      <w:rFonts w:asciiTheme="minorHAnsi" w:hAnsiTheme="minorHAnsi" w:cstheme="minorHAnsi"/>
                      <w:color w:val="FFFFFF" w:themeColor="background1"/>
                      <w:szCs w:val="20"/>
                    </w:rPr>
                    <w:t>Window to Undertake Activity</w:t>
                  </w:r>
                </w:p>
              </w:tc>
              <w:tc>
                <w:tcPr>
                  <w:tcW w:w="4343" w:type="dxa"/>
                  <w:tcBorders>
                    <w:top w:val="single" w:sz="6" w:space="0" w:color="auto"/>
                    <w:left w:val="single" w:sz="6" w:space="0" w:color="FFFFFF" w:themeColor="background1"/>
                    <w:bottom w:val="single" w:sz="6" w:space="0" w:color="auto"/>
                    <w:right w:val="single" w:sz="6" w:space="0" w:color="auto"/>
                  </w:tcBorders>
                  <w:shd w:val="clear" w:color="auto" w:fill="051262" w:themeFill="accent6" w:themeFillShade="40"/>
                </w:tcPr>
                <w:p w14:paraId="1913ACA6" w14:textId="71F7AF98" w:rsidR="00822198" w:rsidRDefault="00822198" w:rsidP="00822198">
                  <w:pPr>
                    <w:pStyle w:val="MHHSBody"/>
                    <w:jc w:val="center"/>
                  </w:pPr>
                  <w:r>
                    <w:rPr>
                      <w:rFonts w:asciiTheme="minorHAnsi" w:hAnsiTheme="minorHAnsi" w:cstheme="minorHAnsi"/>
                      <w:color w:val="FFFFFF" w:themeColor="background1"/>
                      <w:szCs w:val="20"/>
                    </w:rPr>
                    <w:t xml:space="preserve">Processing Deadline </w:t>
                  </w:r>
                  <w:r w:rsidRPr="008510AA">
                    <w:rPr>
                      <w:rFonts w:asciiTheme="minorHAnsi" w:hAnsiTheme="minorHAnsi" w:cstheme="minorHAnsi"/>
                      <w:color w:val="FFFFFF" w:themeColor="background1"/>
                      <w:szCs w:val="20"/>
                    </w:rPr>
                    <w:t>Conditionality</w:t>
                  </w:r>
                </w:p>
              </w:tc>
            </w:tr>
            <w:tr w:rsidR="00822198" w14:paraId="2C071B96" w14:textId="77777777" w:rsidTr="005D6092">
              <w:tc>
                <w:tcPr>
                  <w:tcW w:w="2424" w:type="dxa"/>
                  <w:tcBorders>
                    <w:top w:val="single" w:sz="6" w:space="0" w:color="auto"/>
                    <w:left w:val="single" w:sz="6" w:space="0" w:color="auto"/>
                    <w:bottom w:val="single" w:sz="6" w:space="0" w:color="auto"/>
                    <w:right w:val="single" w:sz="6" w:space="0" w:color="auto"/>
                  </w:tcBorders>
                </w:tcPr>
                <w:p w14:paraId="151E6DDF" w14:textId="46185C98" w:rsidR="00822198" w:rsidRDefault="00822198" w:rsidP="00822198">
                  <w:pPr>
                    <w:pStyle w:val="MHHSBody"/>
                    <w:jc w:val="center"/>
                  </w:pPr>
                  <w:r w:rsidRPr="008510AA">
                    <w:rPr>
                      <w:rFonts w:cstheme="minorHAnsi"/>
                      <w:color w:val="000000"/>
                      <w:szCs w:val="20"/>
                    </w:rPr>
                    <w:t>Suppliers to submit migration initiation messages</w:t>
                  </w:r>
                </w:p>
              </w:tc>
              <w:tc>
                <w:tcPr>
                  <w:tcW w:w="1701" w:type="dxa"/>
                  <w:tcBorders>
                    <w:top w:val="single" w:sz="6" w:space="0" w:color="auto"/>
                    <w:left w:val="single" w:sz="6" w:space="0" w:color="auto"/>
                    <w:bottom w:val="single" w:sz="6" w:space="0" w:color="auto"/>
                    <w:right w:val="single" w:sz="6" w:space="0" w:color="auto"/>
                  </w:tcBorders>
                </w:tcPr>
                <w:p w14:paraId="4B69BF21" w14:textId="2FA50F28" w:rsidR="00822198" w:rsidRDefault="00822198" w:rsidP="00822198">
                  <w:pPr>
                    <w:pStyle w:val="MHHSBody"/>
                    <w:jc w:val="center"/>
                  </w:pPr>
                  <w:r w:rsidRPr="008510AA">
                    <w:rPr>
                      <w:rFonts w:cstheme="minorHAnsi"/>
                      <w:color w:val="000000"/>
                      <w:szCs w:val="20"/>
                    </w:rPr>
                    <w:t>IF-031</w:t>
                  </w:r>
                </w:p>
              </w:tc>
              <w:tc>
                <w:tcPr>
                  <w:tcW w:w="1984" w:type="dxa"/>
                  <w:tcBorders>
                    <w:top w:val="single" w:sz="6" w:space="0" w:color="auto"/>
                    <w:left w:val="single" w:sz="6" w:space="0" w:color="auto"/>
                    <w:bottom w:val="single" w:sz="6" w:space="0" w:color="auto"/>
                    <w:right w:val="single" w:sz="6" w:space="0" w:color="auto"/>
                  </w:tcBorders>
                </w:tcPr>
                <w:p w14:paraId="32D63AE4" w14:textId="6A43467F" w:rsidR="00822198" w:rsidRDefault="00822198" w:rsidP="00822198">
                  <w:pPr>
                    <w:pStyle w:val="MHHSBody"/>
                    <w:jc w:val="center"/>
                  </w:pPr>
                  <w:r w:rsidRPr="008510AA">
                    <w:rPr>
                      <w:rFonts w:cstheme="minorHAnsi"/>
                      <w:color w:val="000000"/>
                      <w:szCs w:val="20"/>
                    </w:rPr>
                    <w:t>05:00 – 12:00</w:t>
                  </w:r>
                </w:p>
              </w:tc>
              <w:tc>
                <w:tcPr>
                  <w:tcW w:w="4343" w:type="dxa"/>
                  <w:tcBorders>
                    <w:top w:val="single" w:sz="6" w:space="0" w:color="auto"/>
                    <w:left w:val="single" w:sz="6" w:space="0" w:color="auto"/>
                    <w:bottom w:val="single" w:sz="6" w:space="0" w:color="auto"/>
                    <w:right w:val="single" w:sz="6" w:space="0" w:color="auto"/>
                  </w:tcBorders>
                </w:tcPr>
                <w:p w14:paraId="5F9E17DD" w14:textId="31F47597" w:rsidR="00822198" w:rsidRDefault="00822198" w:rsidP="00822198">
                  <w:pPr>
                    <w:pStyle w:val="MHHSBody"/>
                    <w:jc w:val="center"/>
                  </w:pPr>
                  <w:r w:rsidRPr="008510AA">
                    <w:rPr>
                      <w:rFonts w:cstheme="minorHAnsi"/>
                      <w:color w:val="000000"/>
                      <w:szCs w:val="20"/>
                    </w:rPr>
                    <w:t>N/A</w:t>
                  </w:r>
                </w:p>
              </w:tc>
            </w:tr>
            <w:tr w:rsidR="00822198" w14:paraId="06619ABD" w14:textId="77777777" w:rsidTr="005D6092">
              <w:tc>
                <w:tcPr>
                  <w:tcW w:w="2424" w:type="dxa"/>
                  <w:tcBorders>
                    <w:top w:val="single" w:sz="6" w:space="0" w:color="auto"/>
                    <w:left w:val="single" w:sz="6" w:space="0" w:color="auto"/>
                    <w:bottom w:val="single" w:sz="6" w:space="0" w:color="auto"/>
                    <w:right w:val="single" w:sz="6" w:space="0" w:color="auto"/>
                  </w:tcBorders>
                </w:tcPr>
                <w:p w14:paraId="68711334" w14:textId="073FFDBC" w:rsidR="00822198" w:rsidRDefault="00DA5E43" w:rsidP="00822198">
                  <w:pPr>
                    <w:pStyle w:val="MHHSBody"/>
                    <w:jc w:val="center"/>
                  </w:pPr>
                  <w:r>
                    <w:rPr>
                      <w:rFonts w:cstheme="minorHAnsi"/>
                      <w:color w:val="000000"/>
                      <w:szCs w:val="20"/>
                    </w:rPr>
                    <w:t>Registration Service</w:t>
                  </w:r>
                  <w:r w:rsidR="00675B63">
                    <w:rPr>
                      <w:rFonts w:cstheme="minorHAnsi"/>
                      <w:color w:val="000000"/>
                      <w:szCs w:val="20"/>
                    </w:rPr>
                    <w:t>s</w:t>
                  </w:r>
                  <w:r w:rsidR="00822198" w:rsidRPr="008510AA">
                    <w:rPr>
                      <w:rFonts w:cstheme="minorHAnsi"/>
                      <w:color w:val="000000"/>
                      <w:szCs w:val="20"/>
                    </w:rPr>
                    <w:t xml:space="preserve"> to issue all resulting IF-032’s and IF-033’s</w:t>
                  </w:r>
                </w:p>
              </w:tc>
              <w:tc>
                <w:tcPr>
                  <w:tcW w:w="1701" w:type="dxa"/>
                  <w:tcBorders>
                    <w:top w:val="single" w:sz="6" w:space="0" w:color="auto"/>
                    <w:left w:val="single" w:sz="6" w:space="0" w:color="auto"/>
                    <w:bottom w:val="single" w:sz="6" w:space="0" w:color="auto"/>
                    <w:right w:val="single" w:sz="6" w:space="0" w:color="auto"/>
                  </w:tcBorders>
                </w:tcPr>
                <w:p w14:paraId="54FAB3D1" w14:textId="394C8F47" w:rsidR="00822198" w:rsidRDefault="00822198" w:rsidP="00822198">
                  <w:pPr>
                    <w:pStyle w:val="MHHSBody"/>
                    <w:jc w:val="center"/>
                  </w:pPr>
                  <w:r w:rsidRPr="008510AA">
                    <w:rPr>
                      <w:rFonts w:cstheme="minorHAnsi"/>
                      <w:color w:val="000000"/>
                      <w:szCs w:val="20"/>
                    </w:rPr>
                    <w:t>IF-032, IF-033</w:t>
                  </w:r>
                </w:p>
              </w:tc>
              <w:tc>
                <w:tcPr>
                  <w:tcW w:w="1984" w:type="dxa"/>
                  <w:tcBorders>
                    <w:top w:val="single" w:sz="6" w:space="0" w:color="auto"/>
                    <w:left w:val="single" w:sz="6" w:space="0" w:color="auto"/>
                    <w:bottom w:val="single" w:sz="6" w:space="0" w:color="auto"/>
                    <w:right w:val="single" w:sz="6" w:space="0" w:color="auto"/>
                  </w:tcBorders>
                </w:tcPr>
                <w:p w14:paraId="30D1316B" w14:textId="49216145" w:rsidR="00822198" w:rsidRDefault="00822198" w:rsidP="00822198">
                  <w:pPr>
                    <w:pStyle w:val="MHHSBody"/>
                    <w:jc w:val="center"/>
                  </w:pPr>
                  <w:r w:rsidRPr="008510AA">
                    <w:rPr>
                      <w:rFonts w:cstheme="minorHAnsi"/>
                      <w:color w:val="000000"/>
                      <w:szCs w:val="20"/>
                    </w:rPr>
                    <w:t>05:00 – 17:00</w:t>
                  </w:r>
                </w:p>
              </w:tc>
              <w:tc>
                <w:tcPr>
                  <w:tcW w:w="4343" w:type="dxa"/>
                  <w:tcBorders>
                    <w:top w:val="single" w:sz="6" w:space="0" w:color="auto"/>
                    <w:left w:val="single" w:sz="6" w:space="0" w:color="auto"/>
                    <w:bottom w:val="single" w:sz="6" w:space="0" w:color="auto"/>
                    <w:right w:val="single" w:sz="6" w:space="0" w:color="auto"/>
                  </w:tcBorders>
                </w:tcPr>
                <w:p w14:paraId="64619D33" w14:textId="209D830A" w:rsidR="00822198" w:rsidRDefault="00822198" w:rsidP="00822198">
                  <w:pPr>
                    <w:pStyle w:val="MHHSBody"/>
                  </w:pPr>
                  <w:r w:rsidRPr="008510AA">
                    <w:rPr>
                      <w:rFonts w:cstheme="minorHAnsi"/>
                      <w:color w:val="000000"/>
                      <w:szCs w:val="20"/>
                    </w:rPr>
                    <w:t xml:space="preserve">Processing deadline of 17:00 only applies to </w:t>
                  </w:r>
                  <w:r>
                    <w:rPr>
                      <w:rFonts w:cstheme="minorHAnsi"/>
                      <w:color w:val="000000"/>
                      <w:szCs w:val="20"/>
                    </w:rPr>
                    <w:t xml:space="preserve">messages resulting from </w:t>
                  </w:r>
                  <w:r w:rsidRPr="008510AA">
                    <w:rPr>
                      <w:rFonts w:cstheme="minorHAnsi"/>
                      <w:color w:val="000000"/>
                      <w:szCs w:val="20"/>
                    </w:rPr>
                    <w:t>IF-031</w:t>
                  </w:r>
                  <w:r>
                    <w:rPr>
                      <w:rFonts w:cstheme="minorHAnsi"/>
                      <w:color w:val="000000"/>
                      <w:szCs w:val="20"/>
                    </w:rPr>
                    <w:t>’</w:t>
                  </w:r>
                  <w:r w:rsidRPr="008510AA">
                    <w:rPr>
                      <w:rFonts w:cstheme="minorHAnsi"/>
                      <w:color w:val="000000"/>
                      <w:szCs w:val="20"/>
                    </w:rPr>
                    <w:t>s received between 05:00 – 12:00</w:t>
                  </w:r>
                </w:p>
              </w:tc>
            </w:tr>
            <w:tr w:rsidR="00822198" w14:paraId="370C756A" w14:textId="77777777" w:rsidTr="005D6092">
              <w:tc>
                <w:tcPr>
                  <w:tcW w:w="2424" w:type="dxa"/>
                  <w:tcBorders>
                    <w:top w:val="single" w:sz="6" w:space="0" w:color="auto"/>
                    <w:left w:val="single" w:sz="6" w:space="0" w:color="auto"/>
                    <w:bottom w:val="single" w:sz="6" w:space="0" w:color="auto"/>
                    <w:right w:val="single" w:sz="6" w:space="0" w:color="auto"/>
                  </w:tcBorders>
                </w:tcPr>
                <w:p w14:paraId="5E573024" w14:textId="66448587" w:rsidR="00822198" w:rsidRDefault="00675B63" w:rsidP="00822198">
                  <w:pPr>
                    <w:pStyle w:val="MHHSBody"/>
                    <w:jc w:val="center"/>
                  </w:pPr>
                  <w:r>
                    <w:rPr>
                      <w:rFonts w:cstheme="minorHAnsi"/>
                      <w:color w:val="000000"/>
                      <w:szCs w:val="20"/>
                    </w:rPr>
                    <w:t>Service Providers</w:t>
                  </w:r>
                  <w:r w:rsidR="00822198" w:rsidRPr="008510AA">
                    <w:rPr>
                      <w:rFonts w:cstheme="minorHAnsi"/>
                      <w:color w:val="000000"/>
                      <w:szCs w:val="20"/>
                    </w:rPr>
                    <w:t xml:space="preserve"> to process all IF-033’s and send resulting IF-034’s</w:t>
                  </w:r>
                </w:p>
              </w:tc>
              <w:tc>
                <w:tcPr>
                  <w:tcW w:w="1701" w:type="dxa"/>
                  <w:tcBorders>
                    <w:top w:val="single" w:sz="6" w:space="0" w:color="auto"/>
                    <w:left w:val="single" w:sz="6" w:space="0" w:color="auto"/>
                    <w:bottom w:val="single" w:sz="6" w:space="0" w:color="auto"/>
                    <w:right w:val="single" w:sz="6" w:space="0" w:color="auto"/>
                  </w:tcBorders>
                </w:tcPr>
                <w:p w14:paraId="51DEBA9B" w14:textId="2D3CC533" w:rsidR="00822198" w:rsidRDefault="00822198" w:rsidP="00822198">
                  <w:pPr>
                    <w:pStyle w:val="MHHSBody"/>
                    <w:jc w:val="center"/>
                  </w:pPr>
                  <w:r w:rsidRPr="008510AA">
                    <w:rPr>
                      <w:rFonts w:cstheme="minorHAnsi"/>
                      <w:color w:val="000000"/>
                      <w:szCs w:val="20"/>
                    </w:rPr>
                    <w:t>IF-034</w:t>
                  </w:r>
                </w:p>
              </w:tc>
              <w:tc>
                <w:tcPr>
                  <w:tcW w:w="1984" w:type="dxa"/>
                  <w:tcBorders>
                    <w:top w:val="single" w:sz="6" w:space="0" w:color="auto"/>
                    <w:left w:val="single" w:sz="6" w:space="0" w:color="auto"/>
                    <w:bottom w:val="single" w:sz="6" w:space="0" w:color="auto"/>
                    <w:right w:val="single" w:sz="6" w:space="0" w:color="auto"/>
                  </w:tcBorders>
                </w:tcPr>
                <w:p w14:paraId="68A9AADE" w14:textId="0F65FA51" w:rsidR="00822198" w:rsidRDefault="00822198" w:rsidP="00822198">
                  <w:pPr>
                    <w:pStyle w:val="MHHSBody"/>
                    <w:jc w:val="center"/>
                  </w:pPr>
                  <w:r w:rsidRPr="008510AA">
                    <w:rPr>
                      <w:rFonts w:cstheme="minorHAnsi"/>
                      <w:color w:val="000000"/>
                      <w:szCs w:val="20"/>
                    </w:rPr>
                    <w:t>05:00 – 23:00</w:t>
                  </w:r>
                </w:p>
              </w:tc>
              <w:tc>
                <w:tcPr>
                  <w:tcW w:w="4343" w:type="dxa"/>
                  <w:tcBorders>
                    <w:top w:val="single" w:sz="6" w:space="0" w:color="auto"/>
                    <w:left w:val="single" w:sz="6" w:space="0" w:color="auto"/>
                    <w:bottom w:val="single" w:sz="6" w:space="0" w:color="auto"/>
                    <w:right w:val="single" w:sz="6" w:space="0" w:color="auto"/>
                  </w:tcBorders>
                </w:tcPr>
                <w:p w14:paraId="500CE954" w14:textId="56409F29" w:rsidR="00822198" w:rsidRDefault="00822198" w:rsidP="00822198">
                  <w:pPr>
                    <w:pStyle w:val="MHHSBody"/>
                  </w:pPr>
                  <w:r w:rsidRPr="008510AA">
                    <w:rPr>
                      <w:rFonts w:cstheme="minorHAnsi"/>
                      <w:color w:val="000000"/>
                      <w:szCs w:val="20"/>
                    </w:rPr>
                    <w:t xml:space="preserve">Processing deadline of 23:00 only applies to </w:t>
                  </w:r>
                  <w:r>
                    <w:rPr>
                      <w:rFonts w:cstheme="minorHAnsi"/>
                      <w:color w:val="000000"/>
                      <w:szCs w:val="20"/>
                    </w:rPr>
                    <w:t xml:space="preserve">messages resulting from </w:t>
                  </w:r>
                  <w:r w:rsidRPr="008510AA">
                    <w:rPr>
                      <w:rFonts w:cstheme="minorHAnsi"/>
                      <w:color w:val="000000"/>
                      <w:szCs w:val="20"/>
                    </w:rPr>
                    <w:t>IF-033’s received before 17:00</w:t>
                  </w:r>
                </w:p>
              </w:tc>
            </w:tr>
            <w:tr w:rsidR="00822198" w14:paraId="1A9B9D67" w14:textId="77777777" w:rsidTr="005D6092">
              <w:tc>
                <w:tcPr>
                  <w:tcW w:w="2424" w:type="dxa"/>
                  <w:tcBorders>
                    <w:top w:val="single" w:sz="6" w:space="0" w:color="auto"/>
                    <w:left w:val="single" w:sz="6" w:space="0" w:color="auto"/>
                    <w:bottom w:val="single" w:sz="6" w:space="0" w:color="auto"/>
                    <w:right w:val="single" w:sz="6" w:space="0" w:color="auto"/>
                  </w:tcBorders>
                </w:tcPr>
                <w:p w14:paraId="3D6D254A" w14:textId="4E4DF180" w:rsidR="00822198" w:rsidRDefault="00675B63" w:rsidP="00822198">
                  <w:pPr>
                    <w:pStyle w:val="MHHSBody"/>
                    <w:jc w:val="center"/>
                  </w:pPr>
                  <w:r>
                    <w:rPr>
                      <w:rFonts w:cstheme="minorHAnsi"/>
                      <w:color w:val="000000"/>
                      <w:szCs w:val="20"/>
                    </w:rPr>
                    <w:lastRenderedPageBreak/>
                    <w:t>Registration Services</w:t>
                  </w:r>
                  <w:r w:rsidRPr="008510AA">
                    <w:rPr>
                      <w:rFonts w:cstheme="minorHAnsi"/>
                      <w:color w:val="000000"/>
                      <w:szCs w:val="20"/>
                    </w:rPr>
                    <w:t xml:space="preserve"> </w:t>
                  </w:r>
                  <w:r w:rsidR="00822198" w:rsidRPr="008510AA">
                    <w:rPr>
                      <w:rFonts w:cstheme="minorHAnsi"/>
                      <w:color w:val="000000"/>
                      <w:szCs w:val="20"/>
                    </w:rPr>
                    <w:t>to process all IF-034’s and send resulting IF-035’s</w:t>
                  </w:r>
                </w:p>
              </w:tc>
              <w:tc>
                <w:tcPr>
                  <w:tcW w:w="1701" w:type="dxa"/>
                  <w:tcBorders>
                    <w:top w:val="single" w:sz="6" w:space="0" w:color="auto"/>
                    <w:left w:val="single" w:sz="6" w:space="0" w:color="auto"/>
                    <w:bottom w:val="single" w:sz="6" w:space="0" w:color="auto"/>
                    <w:right w:val="single" w:sz="6" w:space="0" w:color="auto"/>
                  </w:tcBorders>
                </w:tcPr>
                <w:p w14:paraId="1F3C6BB1" w14:textId="52E2EF75" w:rsidR="00822198" w:rsidRDefault="00822198" w:rsidP="00822198">
                  <w:pPr>
                    <w:pStyle w:val="MHHSBody"/>
                    <w:jc w:val="center"/>
                  </w:pPr>
                  <w:r w:rsidRPr="008510AA">
                    <w:rPr>
                      <w:rFonts w:cstheme="minorHAnsi"/>
                      <w:color w:val="000000"/>
                      <w:szCs w:val="20"/>
                    </w:rPr>
                    <w:t>IF-035</w:t>
                  </w:r>
                </w:p>
              </w:tc>
              <w:tc>
                <w:tcPr>
                  <w:tcW w:w="1984" w:type="dxa"/>
                  <w:tcBorders>
                    <w:top w:val="single" w:sz="6" w:space="0" w:color="auto"/>
                    <w:left w:val="single" w:sz="6" w:space="0" w:color="auto"/>
                    <w:bottom w:val="single" w:sz="6" w:space="0" w:color="auto"/>
                    <w:right w:val="single" w:sz="6" w:space="0" w:color="auto"/>
                  </w:tcBorders>
                </w:tcPr>
                <w:p w14:paraId="6BFC16AD" w14:textId="670945C0" w:rsidR="00822198" w:rsidRDefault="00822198" w:rsidP="00822198">
                  <w:pPr>
                    <w:pStyle w:val="MHHSBody"/>
                    <w:jc w:val="center"/>
                  </w:pPr>
                  <w:r w:rsidRPr="008510AA">
                    <w:rPr>
                      <w:rFonts w:cstheme="minorHAnsi"/>
                      <w:color w:val="000000"/>
                      <w:szCs w:val="20"/>
                    </w:rPr>
                    <w:t>05:00 – 23:00 and overnight batch run</w:t>
                  </w:r>
                </w:p>
              </w:tc>
              <w:tc>
                <w:tcPr>
                  <w:tcW w:w="4343" w:type="dxa"/>
                  <w:tcBorders>
                    <w:top w:val="single" w:sz="6" w:space="0" w:color="auto"/>
                    <w:left w:val="single" w:sz="6" w:space="0" w:color="auto"/>
                    <w:bottom w:val="single" w:sz="6" w:space="0" w:color="auto"/>
                    <w:right w:val="single" w:sz="6" w:space="0" w:color="auto"/>
                  </w:tcBorders>
                </w:tcPr>
                <w:p w14:paraId="40FEDF96" w14:textId="69C5C651" w:rsidR="00822198" w:rsidRDefault="00822198" w:rsidP="00822198">
                  <w:pPr>
                    <w:pStyle w:val="MHHSBody"/>
                  </w:pPr>
                  <w:r w:rsidRPr="008510AA">
                    <w:rPr>
                      <w:rFonts w:cstheme="minorHAnsi"/>
                      <w:color w:val="000000"/>
                      <w:szCs w:val="20"/>
                    </w:rPr>
                    <w:t>Processing deadline of end of overnight batch run only applies to</w:t>
                  </w:r>
                  <w:r>
                    <w:rPr>
                      <w:rFonts w:cstheme="minorHAnsi"/>
                      <w:color w:val="000000"/>
                      <w:szCs w:val="20"/>
                    </w:rPr>
                    <w:t xml:space="preserve"> messages resulting from</w:t>
                  </w:r>
                  <w:r w:rsidRPr="008510AA">
                    <w:rPr>
                      <w:rFonts w:cstheme="minorHAnsi"/>
                      <w:color w:val="000000"/>
                      <w:szCs w:val="20"/>
                    </w:rPr>
                    <w:t xml:space="preserve"> IF-034’s received before 23:00</w:t>
                  </w:r>
                </w:p>
              </w:tc>
            </w:tr>
          </w:tbl>
          <w:p w14:paraId="427F76EC" w14:textId="77777777" w:rsidR="00C507B5" w:rsidRDefault="00C507B5" w:rsidP="00C507B5">
            <w:pPr>
              <w:pStyle w:val="MHHSBody"/>
            </w:pPr>
          </w:p>
          <w:p w14:paraId="597658B1" w14:textId="42658A27" w:rsidR="0042329A" w:rsidRDefault="00675B63" w:rsidP="00C507B5">
            <w:pPr>
              <w:pStyle w:val="MHHSBody"/>
            </w:pPr>
            <w:r w:rsidRPr="00675B63">
              <w:rPr>
                <w:noProof/>
              </w:rPr>
              <w:drawing>
                <wp:inline distT="0" distB="0" distL="0" distR="0" wp14:anchorId="4C71D85A" wp14:editId="4685DAE6">
                  <wp:extent cx="6696710" cy="2999740"/>
                  <wp:effectExtent l="0" t="0" r="0" b="0"/>
                  <wp:docPr id="1970216448" name="Picture 197021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6448" name=""/>
                          <pic:cNvPicPr/>
                        </pic:nvPicPr>
                        <pic:blipFill>
                          <a:blip r:embed="rId11"/>
                          <a:stretch>
                            <a:fillRect/>
                          </a:stretch>
                        </pic:blipFill>
                        <pic:spPr>
                          <a:xfrm>
                            <a:off x="0" y="0"/>
                            <a:ext cx="6696710" cy="2999740"/>
                          </a:xfrm>
                          <a:prstGeom prst="rect">
                            <a:avLst/>
                          </a:prstGeom>
                        </pic:spPr>
                      </pic:pic>
                    </a:graphicData>
                  </a:graphic>
                </wp:inline>
              </w:drawing>
            </w:r>
          </w:p>
          <w:p w14:paraId="5B23ACDC" w14:textId="77777777" w:rsidR="003E35F3" w:rsidRDefault="003E35F3" w:rsidP="003E35F3">
            <w:pPr>
              <w:pStyle w:val="MHHSBody"/>
            </w:pPr>
            <w:r>
              <w:t>Please note the below in relation to these conditions:</w:t>
            </w:r>
          </w:p>
          <w:p w14:paraId="02AB6A16" w14:textId="0A2680D9" w:rsidR="003E35F3" w:rsidRDefault="003E35F3" w:rsidP="003E35F3">
            <w:pPr>
              <w:pStyle w:val="MHHSBody"/>
              <w:numPr>
                <w:ilvl w:val="0"/>
                <w:numId w:val="35"/>
              </w:numPr>
            </w:pPr>
            <w:r>
              <w:t xml:space="preserve">These processing windows and deadlines will apply to CoA migration messages only. All other messages are considered part of BAU activities and will not be subject to these </w:t>
            </w:r>
            <w:r w:rsidR="00414CE1">
              <w:t>conditions</w:t>
            </w:r>
            <w:r>
              <w:t>.</w:t>
            </w:r>
          </w:p>
          <w:p w14:paraId="051192A1" w14:textId="3631A969" w:rsidR="003E35F3" w:rsidRDefault="003E35F3" w:rsidP="003E35F3">
            <w:pPr>
              <w:pStyle w:val="MHHSBody"/>
              <w:numPr>
                <w:ilvl w:val="0"/>
                <w:numId w:val="35"/>
              </w:numPr>
            </w:pPr>
            <w:r>
              <w:t xml:space="preserve">These conditions will not be enforced through any system or functional changes. A Supplier could still physically send a CoA migration IF-031 post-12:00, however the receiving </w:t>
            </w:r>
            <w:r w:rsidR="00DA5E43">
              <w:t>Registration Service</w:t>
            </w:r>
            <w:r>
              <w:t xml:space="preserve"> will not be obliged to process this before 17:00.</w:t>
            </w:r>
          </w:p>
          <w:p w14:paraId="0E32ECA8" w14:textId="468C77E0" w:rsidR="003E35F3" w:rsidRDefault="003E35F3" w:rsidP="003E35F3">
            <w:pPr>
              <w:pStyle w:val="MHHSBody"/>
              <w:numPr>
                <w:ilvl w:val="0"/>
                <w:numId w:val="35"/>
              </w:numPr>
            </w:pPr>
            <w:r>
              <w:t xml:space="preserve">Similarly, in the case of message rejection, CoA migration IF-031 re-tries will be permitted to be sent outside the 05:00-12:00 window, however the receiving </w:t>
            </w:r>
            <w:r w:rsidR="005956DA">
              <w:t xml:space="preserve">Registration Service </w:t>
            </w:r>
            <w:r>
              <w:t>will not be obliged to process these before 17:00.</w:t>
            </w:r>
          </w:p>
          <w:p w14:paraId="17605949" w14:textId="34CEE4CF" w:rsidR="0042329A" w:rsidRDefault="003E35F3" w:rsidP="003E35F3">
            <w:pPr>
              <w:pStyle w:val="MHHSBody"/>
              <w:numPr>
                <w:ilvl w:val="0"/>
                <w:numId w:val="35"/>
              </w:numPr>
            </w:pPr>
            <w:r>
              <w:t>All times are in local time.</w:t>
            </w:r>
          </w:p>
          <w:p w14:paraId="4F056AFC" w14:textId="77777777" w:rsidR="003E35F3" w:rsidRDefault="003E35F3" w:rsidP="003E35F3">
            <w:pPr>
              <w:pStyle w:val="MHHSBody"/>
            </w:pPr>
          </w:p>
          <w:p w14:paraId="2F02149A" w14:textId="7E79BAE1" w:rsidR="00E74A27" w:rsidRDefault="00C507B5" w:rsidP="00C507B5">
            <w:pPr>
              <w:pStyle w:val="MHHSBody"/>
            </w:pPr>
            <w:r w:rsidRPr="005738F6">
              <w:t xml:space="preserve">The </w:t>
            </w:r>
            <w:r w:rsidR="00CF4B4C">
              <w:t xml:space="preserve">below is a summary of the changes that are required to </w:t>
            </w:r>
            <w:r w:rsidR="00E63200">
              <w:t>existing MHHS Design Artefacts.</w:t>
            </w:r>
            <w:r w:rsidRPr="005738F6">
              <w:t xml:space="preserve"> </w:t>
            </w:r>
          </w:p>
          <w:p w14:paraId="7DDD1BC1" w14:textId="3BAE8842" w:rsidR="00E74A27" w:rsidRDefault="006960AD" w:rsidP="00C507B5">
            <w:pPr>
              <w:pStyle w:val="MHHSBody"/>
              <w:rPr>
                <w:b/>
                <w:bCs/>
              </w:rPr>
            </w:pPr>
            <w:r>
              <w:rPr>
                <w:b/>
                <w:bCs/>
              </w:rPr>
              <w:t>Update to Migration Design Requirements Log</w:t>
            </w:r>
            <w:r w:rsidR="001A357E">
              <w:rPr>
                <w:b/>
                <w:bCs/>
              </w:rPr>
              <w:t xml:space="preserve"> v1.0</w:t>
            </w:r>
            <w:r>
              <w:rPr>
                <w:b/>
                <w:bCs/>
              </w:rPr>
              <w:t>:</w:t>
            </w:r>
          </w:p>
          <w:p w14:paraId="2274CDF3" w14:textId="6775D2F7" w:rsidR="007F4B9D" w:rsidRDefault="007F4B9D" w:rsidP="007F4B9D">
            <w:pPr>
              <w:pStyle w:val="MHHSBody"/>
              <w:numPr>
                <w:ilvl w:val="0"/>
                <w:numId w:val="36"/>
              </w:numPr>
            </w:pPr>
            <w:r w:rsidRPr="007F4B9D">
              <w:t xml:space="preserve">Update to </w:t>
            </w:r>
            <w:r w:rsidR="00A647E7" w:rsidRPr="00A647E7">
              <w:t>MHHS-Migration-Mis-RS-020</w:t>
            </w:r>
            <w:r w:rsidR="00A647E7">
              <w:t xml:space="preserve"> to clarify that CoA</w:t>
            </w:r>
            <w:r w:rsidR="00DC286F">
              <w:t xml:space="preserve"> migration messages will be exempt from the 60 minute SLA </w:t>
            </w:r>
            <w:r w:rsidR="00851C5D">
              <w:t xml:space="preserve">on the Registration Services. </w:t>
            </w:r>
            <w:r w:rsidR="00DC286F">
              <w:t xml:space="preserve"> </w:t>
            </w:r>
          </w:p>
          <w:p w14:paraId="4CE10C70" w14:textId="3E8215BD" w:rsidR="00851C5D" w:rsidRDefault="00851C5D" w:rsidP="007F4B9D">
            <w:pPr>
              <w:pStyle w:val="MHHSBody"/>
              <w:numPr>
                <w:ilvl w:val="0"/>
                <w:numId w:val="36"/>
              </w:numPr>
            </w:pPr>
            <w:r>
              <w:t>New requirements</w:t>
            </w:r>
            <w:r w:rsidR="00F92F45">
              <w:t xml:space="preserve"> on Registration Services, Suppliers, Metering Services and Data Services to </w:t>
            </w:r>
            <w:r w:rsidR="00704B1D">
              <w:t xml:space="preserve">send the relevant messages within the time windows defined in the above table. </w:t>
            </w:r>
          </w:p>
          <w:p w14:paraId="096AD9FD" w14:textId="102910DB" w:rsidR="00704B1D" w:rsidRDefault="00704B1D">
            <w:pPr>
              <w:pStyle w:val="MHHSBody"/>
              <w:numPr>
                <w:ilvl w:val="0"/>
                <w:numId w:val="36"/>
              </w:numPr>
            </w:pPr>
            <w:r>
              <w:t xml:space="preserve">New requirements on Registration Services, Metering Services and Data Services to process and send the relevant resulting messages by a specified deadline if the inbound message has been received before the </w:t>
            </w:r>
            <w:r w:rsidR="005A3265">
              <w:t xml:space="preserve">specified deadline. </w:t>
            </w:r>
            <w:r>
              <w:t xml:space="preserve">  </w:t>
            </w:r>
          </w:p>
          <w:p w14:paraId="0DDFD199" w14:textId="2818A681" w:rsidR="006D711C" w:rsidRDefault="005A3265" w:rsidP="00A62D1A">
            <w:pPr>
              <w:pStyle w:val="MHHSBody"/>
              <w:numPr>
                <w:ilvl w:val="0"/>
                <w:numId w:val="36"/>
              </w:numPr>
            </w:pPr>
            <w:r>
              <w:t xml:space="preserve">When adding these requirements, please note all </w:t>
            </w:r>
            <w:r w:rsidR="00A62D1A">
              <w:t>of conditions 1-4 as described above.</w:t>
            </w:r>
          </w:p>
          <w:p w14:paraId="4E08FF5E" w14:textId="77777777" w:rsidR="00A62D1A" w:rsidRDefault="00A62D1A" w:rsidP="00A62D1A">
            <w:pPr>
              <w:pStyle w:val="MHHSBody"/>
              <w:ind w:left="720"/>
            </w:pPr>
          </w:p>
          <w:p w14:paraId="5E788776" w14:textId="7500D136" w:rsidR="005657EF" w:rsidRPr="005657EF" w:rsidRDefault="002421B6" w:rsidP="005657EF">
            <w:pPr>
              <w:rPr>
                <w:b/>
                <w:bCs/>
              </w:rPr>
            </w:pPr>
            <w:r>
              <w:rPr>
                <w:b/>
                <w:bCs/>
              </w:rPr>
              <w:t xml:space="preserve">Update to </w:t>
            </w:r>
            <w:r w:rsidR="000F6C1E">
              <w:rPr>
                <w:b/>
                <w:bCs/>
              </w:rPr>
              <w:t xml:space="preserve">Relevant </w:t>
            </w:r>
            <w:r>
              <w:rPr>
                <w:b/>
                <w:bCs/>
              </w:rPr>
              <w:t xml:space="preserve">Business Process Description (BPD) Documents </w:t>
            </w:r>
          </w:p>
          <w:p w14:paraId="6A7B5D92" w14:textId="789448B5" w:rsidR="005B0CA2" w:rsidRDefault="005B0CA2" w:rsidP="000F6C1E">
            <w:pPr>
              <w:pStyle w:val="MHHSBody"/>
              <w:numPr>
                <w:ilvl w:val="0"/>
                <w:numId w:val="36"/>
              </w:numPr>
            </w:pPr>
            <w:r>
              <w:t xml:space="preserve">The BPDs will need </w:t>
            </w:r>
            <w:r w:rsidR="00063464">
              <w:t>to be updated to map the new requirements added to the relevant steps shown in the Business Process Maps (BPMs).</w:t>
            </w:r>
          </w:p>
          <w:p w14:paraId="2D1B2210" w14:textId="63EF32C3" w:rsidR="000F6C1E" w:rsidRDefault="000F6C1E" w:rsidP="000F6C1E">
            <w:pPr>
              <w:pStyle w:val="MHHSBody"/>
              <w:numPr>
                <w:ilvl w:val="0"/>
                <w:numId w:val="36"/>
              </w:numPr>
            </w:pPr>
            <w:r>
              <w:t xml:space="preserve">The BPDs that will need to be updated are </w:t>
            </w:r>
            <w:r w:rsidR="005B0CA2">
              <w:t xml:space="preserve">DEL969 and DEL970. </w:t>
            </w:r>
          </w:p>
          <w:p w14:paraId="4BD94967" w14:textId="77777777" w:rsidR="00063464" w:rsidRDefault="00063464" w:rsidP="00063464">
            <w:pPr>
              <w:pStyle w:val="MHHSBody"/>
              <w:ind w:left="720"/>
            </w:pPr>
          </w:p>
          <w:p w14:paraId="6359C345" w14:textId="01A6365E" w:rsidR="0064256F" w:rsidRPr="0064256F" w:rsidRDefault="00CF704F" w:rsidP="0064256F">
            <w:pPr>
              <w:pStyle w:val="MHHSBody"/>
              <w:rPr>
                <w:b/>
                <w:bCs/>
              </w:rPr>
            </w:pPr>
            <w:r>
              <w:rPr>
                <w:b/>
                <w:bCs/>
              </w:rPr>
              <w:lastRenderedPageBreak/>
              <w:t xml:space="preserve">Update to E2E002 End to End </w:t>
            </w:r>
            <w:r w:rsidR="007B29A2">
              <w:rPr>
                <w:b/>
                <w:bCs/>
              </w:rPr>
              <w:t>Non-Functional</w:t>
            </w:r>
            <w:r>
              <w:rPr>
                <w:b/>
                <w:bCs/>
              </w:rPr>
              <w:t xml:space="preserve"> Requirements</w:t>
            </w:r>
            <w:r w:rsidR="001A357E">
              <w:rPr>
                <w:b/>
                <w:bCs/>
              </w:rPr>
              <w:t xml:space="preserve"> v3.1</w:t>
            </w:r>
          </w:p>
          <w:p w14:paraId="7BD9BA86" w14:textId="14E88635" w:rsidR="007B29A2" w:rsidRDefault="009734FD" w:rsidP="007B29A2">
            <w:pPr>
              <w:pStyle w:val="MHHSBody"/>
              <w:numPr>
                <w:ilvl w:val="0"/>
                <w:numId w:val="36"/>
              </w:numPr>
            </w:pPr>
            <w:r>
              <w:t xml:space="preserve">Addition of the </w:t>
            </w:r>
            <w:r w:rsidR="008D2D68">
              <w:t>total daily messages that each Central Service will need to support to th</w:t>
            </w:r>
            <w:r w:rsidR="000C32EB">
              <w:t>is document.</w:t>
            </w:r>
          </w:p>
          <w:p w14:paraId="15709437" w14:textId="446D5F7E" w:rsidR="000C32EB" w:rsidRDefault="000C32EB" w:rsidP="007B29A2">
            <w:pPr>
              <w:pStyle w:val="MHHSBody"/>
              <w:numPr>
                <w:ilvl w:val="0"/>
                <w:numId w:val="36"/>
              </w:numPr>
            </w:pPr>
            <w:r>
              <w:t>The total daily messages can be found in Section 9 of the Migration Thresholds Document.</w:t>
            </w:r>
          </w:p>
          <w:p w14:paraId="068F51C7" w14:textId="22CCD352" w:rsidR="000C32EB" w:rsidRDefault="004C4DB1" w:rsidP="007B29A2">
            <w:pPr>
              <w:pStyle w:val="MHHSBody"/>
              <w:numPr>
                <w:ilvl w:val="0"/>
                <w:numId w:val="36"/>
              </w:numPr>
            </w:pPr>
            <w:r>
              <w:t>The message count that should be used is that under the ‘Upper Migration Threshold’ (300,000 MPANs/day) scenario as it is the larger number.</w:t>
            </w:r>
          </w:p>
          <w:p w14:paraId="0CAB503E" w14:textId="2DD3F8E7" w:rsidR="00ED5C65" w:rsidRDefault="0049619C" w:rsidP="007B29A2">
            <w:pPr>
              <w:pStyle w:val="MHHSBody"/>
              <w:numPr>
                <w:ilvl w:val="0"/>
                <w:numId w:val="36"/>
              </w:numPr>
            </w:pPr>
            <w:r>
              <w:t xml:space="preserve">This needs to be added for the following parties: DIP, ECS, EES, CSS, DSP, DTN, </w:t>
            </w:r>
            <w:r w:rsidR="00966C99">
              <w:t xml:space="preserve">Registration Services and LDSOs. </w:t>
            </w:r>
          </w:p>
        </w:tc>
      </w:tr>
      <w:tr w:rsidR="009D5B37" w14:paraId="04029927" w14:textId="77777777" w:rsidTr="00E620EC">
        <w:trPr>
          <w:trHeight w:val="1515"/>
        </w:trPr>
        <w:tc>
          <w:tcPr>
            <w:tcW w:w="10680" w:type="dxa"/>
            <w:gridSpan w:val="2"/>
            <w:vAlign w:val="top"/>
          </w:tcPr>
          <w:p w14:paraId="531BFE7D"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73FEE91C" w14:textId="77777777"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1541C000" w14:textId="77777777" w:rsidR="00394996" w:rsidRPr="009943F7" w:rsidRDefault="00394996" w:rsidP="00C53E85">
            <w:pPr>
              <w:pStyle w:val="MHHSBody"/>
              <w:spacing w:after="20" w:line="0" w:lineRule="atLeast"/>
              <w:rPr>
                <w:sz w:val="16"/>
                <w:szCs w:val="16"/>
              </w:rPr>
            </w:pPr>
          </w:p>
          <w:p w14:paraId="20802B20" w14:textId="77777777" w:rsidR="002F1E26" w:rsidRDefault="002F1E26" w:rsidP="002F1E26">
            <w:pPr>
              <w:pStyle w:val="MHHSBody"/>
              <w:spacing w:after="20" w:line="0" w:lineRule="atLeast"/>
              <w:rPr>
                <w:szCs w:val="20"/>
              </w:rPr>
            </w:pPr>
            <w:r>
              <w:rPr>
                <w:szCs w:val="20"/>
              </w:rPr>
              <w:t>As part of the TMAG approval of the Migration Thresholds Document on 20 November 2023, it was agreed that this CR would be raised to update the Migration Design requirements, and any other relevant documentation, with the new message processing choreography.</w:t>
            </w:r>
          </w:p>
          <w:p w14:paraId="21F8D682" w14:textId="77777777" w:rsidR="002F1E26" w:rsidRDefault="002F1E26" w:rsidP="00966C99">
            <w:pPr>
              <w:pStyle w:val="MHHSBody"/>
              <w:spacing w:after="20" w:line="0" w:lineRule="atLeast"/>
              <w:rPr>
                <w:szCs w:val="20"/>
              </w:rPr>
            </w:pPr>
          </w:p>
          <w:p w14:paraId="16BB58D3" w14:textId="0AA2C8AA" w:rsidR="0094732B" w:rsidRDefault="0094732B" w:rsidP="00966C99">
            <w:pPr>
              <w:pStyle w:val="MHHSBody"/>
              <w:spacing w:after="20" w:line="0" w:lineRule="atLeast"/>
              <w:rPr>
                <w:szCs w:val="20"/>
              </w:rPr>
            </w:pPr>
            <w:r>
              <w:rPr>
                <w:szCs w:val="20"/>
              </w:rPr>
              <w:t xml:space="preserve">This change received cross-constituency support at the MWG as it will provide LDSOs with confidence they can meet the SLAs with reasonable (as opposed to significant) investment in their IT infrastructure, whilst </w:t>
            </w:r>
            <w:r w:rsidR="00AC269E">
              <w:rPr>
                <w:szCs w:val="20"/>
              </w:rPr>
              <w:t>still</w:t>
            </w:r>
            <w:r>
              <w:rPr>
                <w:szCs w:val="20"/>
              </w:rPr>
              <w:t xml:space="preserve"> maintaining the migration thresholds that will provide </w:t>
            </w:r>
            <w:r w:rsidR="00F41CD9">
              <w:rPr>
                <w:szCs w:val="20"/>
              </w:rPr>
              <w:t>sufficient</w:t>
            </w:r>
            <w:r>
              <w:rPr>
                <w:szCs w:val="20"/>
              </w:rPr>
              <w:t xml:space="preserve"> capacity to </w:t>
            </w:r>
            <w:r w:rsidR="00F41CD9">
              <w:rPr>
                <w:szCs w:val="20"/>
              </w:rPr>
              <w:t>migrate</w:t>
            </w:r>
            <w:r>
              <w:rPr>
                <w:szCs w:val="20"/>
              </w:rPr>
              <w:t xml:space="preserve"> all MPANs by M15.</w:t>
            </w:r>
          </w:p>
          <w:p w14:paraId="60AF56EA" w14:textId="77777777" w:rsidR="0094732B" w:rsidRDefault="0094732B" w:rsidP="00966C99">
            <w:pPr>
              <w:pStyle w:val="MHHSBody"/>
              <w:spacing w:after="20" w:line="0" w:lineRule="atLeast"/>
              <w:rPr>
                <w:szCs w:val="20"/>
              </w:rPr>
            </w:pPr>
          </w:p>
          <w:p w14:paraId="1E1E1B1B" w14:textId="0D201219" w:rsidR="00D07618" w:rsidRDefault="00D07618" w:rsidP="009F1515">
            <w:pPr>
              <w:pStyle w:val="MHHSBody"/>
              <w:spacing w:after="20" w:line="0" w:lineRule="atLeast"/>
            </w:pPr>
          </w:p>
        </w:tc>
      </w:tr>
      <w:tr w:rsidR="009D5B37" w14:paraId="114E03F4" w14:textId="77777777" w:rsidTr="00E620EC">
        <w:trPr>
          <w:trHeight w:val="1515"/>
        </w:trPr>
        <w:tc>
          <w:tcPr>
            <w:tcW w:w="10680" w:type="dxa"/>
            <w:gridSpan w:val="2"/>
            <w:vAlign w:val="top"/>
          </w:tcPr>
          <w:p w14:paraId="72BA2570"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6A3B2356" w14:textId="77777777" w:rsidR="00BA4845" w:rsidRDefault="00BA4845" w:rsidP="00BA4845">
            <w:pPr>
              <w:pStyle w:val="MHHSBody"/>
              <w:spacing w:after="20" w:line="0" w:lineRule="atLeast"/>
              <w:rPr>
                <w:i/>
                <w:iCs/>
                <w:sz w:val="16"/>
                <w:szCs w:val="16"/>
              </w:rPr>
            </w:pPr>
            <w:r w:rsidRPr="00960D82">
              <w:rPr>
                <w:i/>
                <w:iCs/>
                <w:sz w:val="16"/>
                <w:szCs w:val="16"/>
              </w:rPr>
              <w:t>(what is the consequence of no change)</w:t>
            </w:r>
          </w:p>
          <w:p w14:paraId="79C77893" w14:textId="77777777" w:rsidR="00394996" w:rsidRPr="00960D82" w:rsidRDefault="00394996" w:rsidP="00BA4845">
            <w:pPr>
              <w:pStyle w:val="MHHSBody"/>
              <w:spacing w:after="20" w:line="0" w:lineRule="atLeast"/>
              <w:rPr>
                <w:i/>
                <w:iCs/>
                <w:sz w:val="16"/>
                <w:szCs w:val="16"/>
              </w:rPr>
            </w:pPr>
          </w:p>
          <w:p w14:paraId="0C9A89D7" w14:textId="5BCD0D8E" w:rsidR="002E29E0" w:rsidRDefault="00B74F08" w:rsidP="00BA4845">
            <w:pPr>
              <w:pStyle w:val="MHHSBody"/>
            </w:pPr>
            <w:r>
              <w:t xml:space="preserve">If no change is made, </w:t>
            </w:r>
            <w:r w:rsidR="002E29E0">
              <w:t xml:space="preserve">the choreography set out within the Migration Thresholds Document will contradict that set out within the Migration Design. </w:t>
            </w:r>
          </w:p>
          <w:p w14:paraId="2F67D7B7" w14:textId="31EA2ECC" w:rsidR="00F45B6F" w:rsidRDefault="002E29E0" w:rsidP="00F45B6F">
            <w:pPr>
              <w:pStyle w:val="MHHSBody"/>
            </w:pPr>
            <w:r>
              <w:t xml:space="preserve">If the original </w:t>
            </w:r>
            <w:r w:rsidR="000A3708">
              <w:t>60</w:t>
            </w:r>
            <w:r w:rsidR="00B967DF">
              <w:t xml:space="preserve"> </w:t>
            </w:r>
            <w:r w:rsidR="000A3708">
              <w:t xml:space="preserve">minute SLA on the Registration Services set out within the existing Migration Design requirements is upheld, </w:t>
            </w:r>
            <w:r w:rsidR="00CB3D6B">
              <w:t xml:space="preserve">this will </w:t>
            </w:r>
            <w:r w:rsidR="00F841D8">
              <w:t xml:space="preserve">either </w:t>
            </w:r>
            <w:r w:rsidR="00CB3D6B">
              <w:t>place risk on LDSOs being able to support the migration thresholds</w:t>
            </w:r>
            <w:r w:rsidR="00F841D8">
              <w:t xml:space="preserve">, which under the worst case scenario could place M15 at risk, or </w:t>
            </w:r>
            <w:r w:rsidR="00F45B6F">
              <w:t xml:space="preserve">will significantly increase the cost </w:t>
            </w:r>
            <w:r w:rsidR="00AC0753">
              <w:t xml:space="preserve">that </w:t>
            </w:r>
            <w:r w:rsidR="00F45B6F">
              <w:t xml:space="preserve">LDSOs </w:t>
            </w:r>
            <w:r w:rsidR="00295EA4">
              <w:t xml:space="preserve">will need to </w:t>
            </w:r>
            <w:r w:rsidR="00AC0753">
              <w:t xml:space="preserve">bear </w:t>
            </w:r>
            <w:r w:rsidR="00F45B6F">
              <w:t xml:space="preserve">to upgrade their existing IT infrastructure. </w:t>
            </w:r>
          </w:p>
          <w:p w14:paraId="7469938A" w14:textId="30B874DC" w:rsidR="00D07618" w:rsidRPr="00960D82" w:rsidRDefault="007560FE" w:rsidP="00F45B6F">
            <w:pPr>
              <w:pStyle w:val="MHHSBody"/>
            </w:pPr>
            <w:r w:rsidRPr="00960D82">
              <w:fldChar w:fldCharType="begin">
                <w:ffData>
                  <w:name w:val="Text8"/>
                  <w:enabled/>
                  <w:calcOnExit w:val="0"/>
                  <w:textInput/>
                </w:ffData>
              </w:fldChar>
            </w:r>
            <w:bookmarkStart w:id="0"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0"/>
          </w:p>
        </w:tc>
      </w:tr>
      <w:tr w:rsidR="00672D21" w14:paraId="12F83640" w14:textId="77777777" w:rsidTr="00E620EC">
        <w:trPr>
          <w:trHeight w:val="1515"/>
        </w:trPr>
        <w:tc>
          <w:tcPr>
            <w:tcW w:w="10680" w:type="dxa"/>
            <w:gridSpan w:val="2"/>
            <w:vAlign w:val="top"/>
          </w:tcPr>
          <w:p w14:paraId="78FA73FD" w14:textId="77777777" w:rsidR="00672D21" w:rsidRPr="00960D82" w:rsidRDefault="00672D21" w:rsidP="00BA4845">
            <w:pPr>
              <w:pStyle w:val="MHHSBody"/>
              <w:spacing w:after="20" w:line="0" w:lineRule="atLeast"/>
              <w:rPr>
                <w:b/>
              </w:rPr>
            </w:pPr>
            <w:r w:rsidRPr="00960D82">
              <w:rPr>
                <w:b/>
              </w:rPr>
              <w:t>Alternative options:</w:t>
            </w:r>
          </w:p>
          <w:p w14:paraId="3B40B4A2"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3C5E9147" w14:textId="77777777" w:rsidR="00D94CB0" w:rsidRPr="00C41442" w:rsidRDefault="00C41442" w:rsidP="00BA4845">
            <w:pPr>
              <w:pStyle w:val="MHHSBody"/>
              <w:spacing w:after="20" w:line="0" w:lineRule="atLeast"/>
              <w:rPr>
                <w:bCs/>
              </w:rPr>
            </w:pPr>
            <w:r w:rsidRPr="00C41442">
              <w:rPr>
                <w:bCs/>
              </w:rPr>
              <w:t>N/A</w:t>
            </w:r>
          </w:p>
        </w:tc>
      </w:tr>
      <w:tr w:rsidR="00672D21" w14:paraId="4EB8B126" w14:textId="77777777" w:rsidTr="00E620EC">
        <w:trPr>
          <w:trHeight w:val="1515"/>
        </w:trPr>
        <w:tc>
          <w:tcPr>
            <w:tcW w:w="10680" w:type="dxa"/>
            <w:gridSpan w:val="2"/>
            <w:vAlign w:val="top"/>
          </w:tcPr>
          <w:p w14:paraId="5745E67A"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2FA7BD20"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734D4FDF" w14:textId="59709435" w:rsidR="001352E4" w:rsidRDefault="006A420D" w:rsidP="00BA4845">
            <w:pPr>
              <w:pStyle w:val="MHHSBody"/>
              <w:spacing w:after="20" w:line="0" w:lineRule="atLeast"/>
              <w:rPr>
                <w:i/>
                <w:iCs/>
              </w:rPr>
            </w:pPr>
            <w:r w:rsidRPr="00772DF4">
              <w:rPr>
                <w:bCs/>
              </w:rPr>
              <w:t>There is an existing risk (</w:t>
            </w:r>
            <w:r w:rsidR="00481524" w:rsidRPr="00772DF4">
              <w:t>R561</w:t>
            </w:r>
            <w:r w:rsidRPr="00772DF4">
              <w:t xml:space="preserve">) </w:t>
            </w:r>
            <w:r w:rsidR="000928F8" w:rsidRPr="00772DF4">
              <w:t>in the Programme RAID Log:</w:t>
            </w:r>
            <w:r w:rsidR="000928F8">
              <w:t xml:space="preserve"> </w:t>
            </w:r>
            <w:r w:rsidR="000928F8" w:rsidRPr="009F1515">
              <w:rPr>
                <w:i/>
                <w:iCs/>
              </w:rPr>
              <w:t>“</w:t>
            </w:r>
            <w:r w:rsidR="00337578" w:rsidRPr="009F1515">
              <w:rPr>
                <w:i/>
                <w:iCs/>
              </w:rPr>
              <w:t>There is a risk that Registration Service</w:t>
            </w:r>
            <w:r w:rsidR="000928F8" w:rsidRPr="009F1515">
              <w:rPr>
                <w:i/>
                <w:iCs/>
              </w:rPr>
              <w:t>s</w:t>
            </w:r>
            <w:r w:rsidR="00337578" w:rsidRPr="009F1515">
              <w:rPr>
                <w:i/>
                <w:iCs/>
              </w:rPr>
              <w:t xml:space="preserve"> could be overwhelmed if too many messages are sent through at one point during the </w:t>
            </w:r>
            <w:r w:rsidR="000928F8" w:rsidRPr="009F1515">
              <w:rPr>
                <w:i/>
                <w:iCs/>
              </w:rPr>
              <w:t>migration period</w:t>
            </w:r>
            <w:r w:rsidR="00DF0E6F" w:rsidRPr="009F1515">
              <w:rPr>
                <w:i/>
                <w:iCs/>
              </w:rPr>
              <w:t xml:space="preserve">. This may result in the Registration Service not being able to process all messages and lead to exceptions.” </w:t>
            </w:r>
          </w:p>
          <w:p w14:paraId="2B0D3293" w14:textId="77777777" w:rsidR="00772DF4" w:rsidRPr="00772DF4" w:rsidRDefault="00772DF4" w:rsidP="00BA4845">
            <w:pPr>
              <w:pStyle w:val="MHHSBody"/>
              <w:spacing w:after="20" w:line="0" w:lineRule="atLeast"/>
            </w:pPr>
          </w:p>
          <w:p w14:paraId="4B8F05A6" w14:textId="0F98C2E0" w:rsidR="00481524" w:rsidRDefault="00A95711" w:rsidP="00BA4845">
            <w:pPr>
              <w:pStyle w:val="MHHSBody"/>
              <w:spacing w:after="20" w:line="0" w:lineRule="atLeast"/>
            </w:pPr>
            <w:r>
              <w:t>This risk is mitigated, in part, by t</w:t>
            </w:r>
            <w:r w:rsidR="0025579D">
              <w:t xml:space="preserve">he new migration message processing choreography </w:t>
            </w:r>
            <w:r w:rsidR="0017352D">
              <w:t>which limits</w:t>
            </w:r>
            <w:r w:rsidR="00886C04">
              <w:t xml:space="preserve"> the window </w:t>
            </w:r>
            <w:r w:rsidR="0099492A">
              <w:t xml:space="preserve">that Suppliers and Service Providers have to send </w:t>
            </w:r>
            <w:r w:rsidR="0017352D">
              <w:t>messages into the Registration Services</w:t>
            </w:r>
            <w:r w:rsidR="007923CB">
              <w:t>, and which also removes the obligation on Registration Services to process messages</w:t>
            </w:r>
            <w:r w:rsidR="001514C3">
              <w:t xml:space="preserve"> by a specified deadline if they are received outside of the defined time window.</w:t>
            </w:r>
            <w:r w:rsidR="00863E2C">
              <w:t xml:space="preserve"> This </w:t>
            </w:r>
            <w:r w:rsidR="00094130">
              <w:t xml:space="preserve">has reduced the likelihood of this risk, however it is still possible that it may </w:t>
            </w:r>
            <w:r w:rsidR="004B2B39">
              <w:t>happen</w:t>
            </w:r>
            <w:r w:rsidR="00094130">
              <w:t xml:space="preserve"> </w:t>
            </w:r>
            <w:r w:rsidR="003726F5">
              <w:t xml:space="preserve">in the unlikely event that a large number of Suppliers / Service Providers </w:t>
            </w:r>
            <w:r w:rsidR="008D4FC1">
              <w:t xml:space="preserve">send </w:t>
            </w:r>
            <w:r w:rsidR="00904388">
              <w:t xml:space="preserve">a large </w:t>
            </w:r>
            <w:r w:rsidR="007D7894">
              <w:t>volume</w:t>
            </w:r>
            <w:r w:rsidR="00904388">
              <w:t xml:space="preserve"> of messages through</w:t>
            </w:r>
            <w:r w:rsidR="005F123E">
              <w:t>, inside the relevant time window, within a very short space of time.</w:t>
            </w:r>
          </w:p>
          <w:p w14:paraId="3DA4C074" w14:textId="77777777" w:rsidR="00674F76" w:rsidRDefault="00674F76" w:rsidP="00BA4845">
            <w:pPr>
              <w:pStyle w:val="MHHSBody"/>
              <w:spacing w:after="20" w:line="0" w:lineRule="atLeast"/>
            </w:pPr>
          </w:p>
          <w:p w14:paraId="248525B5" w14:textId="12E935A0" w:rsidR="0022722F" w:rsidRDefault="0022722F" w:rsidP="00BA4845">
            <w:pPr>
              <w:pStyle w:val="MHHSBody"/>
              <w:spacing w:after="20" w:line="0" w:lineRule="atLeast"/>
            </w:pPr>
            <w:r>
              <w:t>There is a risk, albeit a low one, that industry participants do not adhere to the time windows noted above for</w:t>
            </w:r>
            <w:r w:rsidR="000E6DDD">
              <w:t xml:space="preserve"> the relevant</w:t>
            </w:r>
            <w:r>
              <w:t xml:space="preserve"> CoA migration messages</w:t>
            </w:r>
            <w:r w:rsidR="0099492A">
              <w:t xml:space="preserve"> as the new time windows </w:t>
            </w:r>
            <w:r w:rsidR="0099492A" w:rsidRPr="0099492A">
              <w:t>will not be enforced through any system or functional changes</w:t>
            </w:r>
            <w:r>
              <w:t xml:space="preserve">. </w:t>
            </w:r>
            <w:r w:rsidR="00E46317">
              <w:t xml:space="preserve">The impact of this risk will be low as the receiving industry participant is under no obligation to process the inbound message by a </w:t>
            </w:r>
            <w:r w:rsidR="00015306">
              <w:t xml:space="preserve">specific deadline if it is received outside of the specified time windows. </w:t>
            </w:r>
            <w:r w:rsidR="00EE6304">
              <w:t xml:space="preserve">However, it </w:t>
            </w:r>
            <w:r w:rsidR="000A6A40">
              <w:t>may</w:t>
            </w:r>
            <w:r w:rsidR="00EE6304">
              <w:t xml:space="preserve"> result </w:t>
            </w:r>
            <w:r w:rsidR="006B68DD">
              <w:t xml:space="preserve">in migration processes </w:t>
            </w:r>
            <w:r w:rsidR="000A6A40">
              <w:t xml:space="preserve">spanning a larger amount of days. </w:t>
            </w:r>
          </w:p>
          <w:p w14:paraId="510F3031" w14:textId="36A9D1A7" w:rsidR="000E531F" w:rsidRPr="00FA0307" w:rsidRDefault="000E531F" w:rsidP="00BA4845">
            <w:pPr>
              <w:pStyle w:val="MHHSBody"/>
              <w:spacing w:after="20" w:line="0" w:lineRule="atLeast"/>
              <w:rPr>
                <w:bCs/>
              </w:rPr>
            </w:pPr>
          </w:p>
        </w:tc>
      </w:tr>
      <w:tr w:rsidR="00593C2D" w14:paraId="7D71DB45" w14:textId="77777777" w:rsidTr="00E620EC">
        <w:trPr>
          <w:trHeight w:val="1515"/>
        </w:trPr>
        <w:tc>
          <w:tcPr>
            <w:tcW w:w="10680" w:type="dxa"/>
            <w:gridSpan w:val="2"/>
            <w:vAlign w:val="top"/>
          </w:tcPr>
          <w:p w14:paraId="1E70E77B" w14:textId="77777777" w:rsidR="00593C2D" w:rsidRPr="00960D82" w:rsidRDefault="004C626E" w:rsidP="00BA4845">
            <w:pPr>
              <w:pStyle w:val="MHHSBody"/>
              <w:spacing w:after="20" w:line="0" w:lineRule="atLeast"/>
              <w:rPr>
                <w:b/>
              </w:rPr>
            </w:pPr>
            <w:r w:rsidRPr="00960D82">
              <w:rPr>
                <w:b/>
              </w:rPr>
              <w:lastRenderedPageBreak/>
              <w:t>Stakeholders consulted on the potential change</w:t>
            </w:r>
            <w:r w:rsidR="00D94CB0" w:rsidRPr="00960D82">
              <w:rPr>
                <w:b/>
              </w:rPr>
              <w:t>:</w:t>
            </w:r>
          </w:p>
          <w:p w14:paraId="6C6D2A01" w14:textId="77777777" w:rsidR="00D94CB0"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70A7670B" w14:textId="02223D5C" w:rsidR="00D94CB0" w:rsidRDefault="0073018B" w:rsidP="00BA4845">
            <w:pPr>
              <w:pStyle w:val="MHHSBody"/>
              <w:spacing w:after="20" w:line="0" w:lineRule="atLeast"/>
              <w:rPr>
                <w:bCs/>
              </w:rPr>
            </w:pPr>
            <w:r>
              <w:rPr>
                <w:bCs/>
              </w:rPr>
              <w:t>This topic</w:t>
            </w:r>
            <w:r w:rsidR="009B7BB0">
              <w:rPr>
                <w:bCs/>
              </w:rPr>
              <w:t xml:space="preserve"> </w:t>
            </w:r>
            <w:r>
              <w:rPr>
                <w:bCs/>
              </w:rPr>
              <w:t>has</w:t>
            </w:r>
            <w:r w:rsidR="009B7BB0">
              <w:rPr>
                <w:bCs/>
              </w:rPr>
              <w:t xml:space="preserve"> been discussed extensively within </w:t>
            </w:r>
            <w:r w:rsidR="00FE7690">
              <w:rPr>
                <w:bCs/>
              </w:rPr>
              <w:t>the MWG</w:t>
            </w:r>
            <w:r w:rsidR="00233C6A">
              <w:rPr>
                <w:bCs/>
              </w:rPr>
              <w:t>,</w:t>
            </w:r>
            <w:r w:rsidR="00235D11">
              <w:rPr>
                <w:bCs/>
              </w:rPr>
              <w:t xml:space="preserve"> </w:t>
            </w:r>
            <w:r w:rsidR="009B7BB0">
              <w:rPr>
                <w:bCs/>
              </w:rPr>
              <w:t xml:space="preserve">and </w:t>
            </w:r>
            <w:r>
              <w:rPr>
                <w:bCs/>
              </w:rPr>
              <w:t>has</w:t>
            </w:r>
            <w:r w:rsidR="009B7BB0">
              <w:rPr>
                <w:bCs/>
              </w:rPr>
              <w:t xml:space="preserve"> </w:t>
            </w:r>
            <w:r w:rsidR="005F6840">
              <w:rPr>
                <w:bCs/>
              </w:rPr>
              <w:t xml:space="preserve">also </w:t>
            </w:r>
            <w:r w:rsidR="009B7BB0">
              <w:rPr>
                <w:bCs/>
              </w:rPr>
              <w:t xml:space="preserve">been discussed at </w:t>
            </w:r>
            <w:r w:rsidR="00235D11">
              <w:rPr>
                <w:bCs/>
              </w:rPr>
              <w:t>TMAG meetings.</w:t>
            </w:r>
            <w:r>
              <w:rPr>
                <w:bCs/>
              </w:rPr>
              <w:t xml:space="preserve"> </w:t>
            </w:r>
            <w:r w:rsidR="009B7BB0">
              <w:rPr>
                <w:bCs/>
              </w:rPr>
              <w:t xml:space="preserve">All participants have had the opportunity to provide input </w:t>
            </w:r>
            <w:r>
              <w:rPr>
                <w:bCs/>
              </w:rPr>
              <w:t>on the topic through the consultation of the Migration Thresholds Document</w:t>
            </w:r>
            <w:r w:rsidR="00952FAF">
              <w:rPr>
                <w:bCs/>
              </w:rPr>
              <w:t xml:space="preserve"> </w:t>
            </w:r>
            <w:r w:rsidR="009B7BB0">
              <w:rPr>
                <w:bCs/>
              </w:rPr>
              <w:t>and all input has been carefully considered.</w:t>
            </w:r>
          </w:p>
          <w:p w14:paraId="61290356" w14:textId="77777777" w:rsidR="00394996" w:rsidRPr="009B7BB0" w:rsidRDefault="00394996" w:rsidP="00BA4845">
            <w:pPr>
              <w:pStyle w:val="MHHSBody"/>
              <w:spacing w:after="20" w:line="0" w:lineRule="atLeast"/>
              <w:rPr>
                <w:bCs/>
              </w:rPr>
            </w:pPr>
          </w:p>
        </w:tc>
      </w:tr>
      <w:tr w:rsidR="00E86758" w14:paraId="3D099B38" w14:textId="77777777" w:rsidTr="00E620EC">
        <w:trPr>
          <w:trHeight w:val="615"/>
        </w:trPr>
        <w:tc>
          <w:tcPr>
            <w:tcW w:w="5337" w:type="dxa"/>
          </w:tcPr>
          <w:p w14:paraId="13F5EEE3"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5CDA4804" w14:textId="23388944" w:rsidR="00E86758" w:rsidRPr="00952FAF" w:rsidRDefault="00670F39" w:rsidP="00CB0714">
            <w:pPr>
              <w:pStyle w:val="MHHSBody"/>
              <w:rPr>
                <w:highlight w:val="yellow"/>
              </w:rPr>
            </w:pPr>
            <w:r>
              <w:t>January 2024</w:t>
            </w:r>
          </w:p>
        </w:tc>
      </w:tr>
    </w:tbl>
    <w:p w14:paraId="34947E0C" w14:textId="77777777" w:rsidR="00CF52C6" w:rsidRDefault="00CF52C6" w:rsidP="00CB0714">
      <w:pPr>
        <w:pStyle w:val="MHHSBody"/>
      </w:pPr>
    </w:p>
    <w:p w14:paraId="3FB46FDF" w14:textId="77777777" w:rsidR="00162CC1" w:rsidRDefault="00162CC1">
      <w:pPr>
        <w:spacing w:after="160" w:line="259" w:lineRule="auto"/>
        <w:rPr>
          <w:rFonts w:ascii="Arial" w:hAnsi="Arial" w:cs="Arial"/>
          <w:b/>
          <w:bCs/>
          <w:color w:val="5161FC" w:themeColor="accent1"/>
          <w:szCs w:val="20"/>
        </w:rPr>
      </w:pPr>
      <w:r>
        <w:rPr>
          <w:szCs w:val="20"/>
        </w:rPr>
        <w:br w:type="page"/>
      </w:r>
    </w:p>
    <w:p w14:paraId="08348BDE"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62E66C8F"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3CDF8A88"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66D2626A"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65D2D0CB"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301662A3" w14:textId="77777777" w:rsidR="00D51932" w:rsidRDefault="00D51932" w:rsidP="007C1A33">
            <w:pPr>
              <w:pStyle w:val="MHHSBody"/>
              <w:jc w:val="center"/>
            </w:pPr>
            <w:r>
              <w:t>What benefits does the change bring</w:t>
            </w:r>
          </w:p>
        </w:tc>
      </w:tr>
      <w:tr w:rsidR="00D51932" w14:paraId="48F614E5" w14:textId="77777777" w:rsidTr="00651F24">
        <w:trPr>
          <w:trHeight w:val="2367"/>
        </w:trPr>
        <w:tc>
          <w:tcPr>
            <w:tcW w:w="10627" w:type="dxa"/>
            <w:vAlign w:val="top"/>
          </w:tcPr>
          <w:p w14:paraId="63A0E3D2"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31AA9DAA" w14:textId="27C6D901" w:rsidR="00992B42" w:rsidRDefault="00992B42" w:rsidP="00992B42">
            <w:pPr>
              <w:pStyle w:val="MHHSBody"/>
            </w:pPr>
            <w:r>
              <w:t xml:space="preserve">This change will align the message processing choreography set out within the Migration Thresholds Document with that set out within the Migration Design. </w:t>
            </w:r>
          </w:p>
          <w:p w14:paraId="248A9F8F" w14:textId="77777777" w:rsidR="009B7BB0" w:rsidRDefault="00992B42" w:rsidP="00992B42">
            <w:pPr>
              <w:pStyle w:val="MHHSBody"/>
            </w:pPr>
            <w:r w:rsidRPr="00992B42">
              <w:t xml:space="preserve">This new </w:t>
            </w:r>
            <w:r>
              <w:t xml:space="preserve">message processing choreography will provide </w:t>
            </w:r>
            <w:r w:rsidRPr="00992B42">
              <w:t xml:space="preserve">LDSOs with confidence </w:t>
            </w:r>
            <w:r>
              <w:t>that they can</w:t>
            </w:r>
            <w:r w:rsidRPr="00992B42">
              <w:t xml:space="preserve"> meet the SLAs with reasonable</w:t>
            </w:r>
            <w:r w:rsidR="00AC269E">
              <w:t xml:space="preserve"> (as opposed to significant)</w:t>
            </w:r>
            <w:r w:rsidRPr="00992B42">
              <w:t xml:space="preserve"> investment in their IT infrastructure, whilst </w:t>
            </w:r>
            <w:r w:rsidR="00AC269E">
              <w:t>still</w:t>
            </w:r>
            <w:r w:rsidRPr="00992B42">
              <w:t xml:space="preserve"> maintaining the migration thresholds that will provide sufficient capacity to migrate all MPANs by M15.</w:t>
            </w:r>
          </w:p>
          <w:p w14:paraId="33FB40EA" w14:textId="29C41A71" w:rsidR="009C2CFF" w:rsidRDefault="009C2CFF" w:rsidP="00992B42">
            <w:pPr>
              <w:pStyle w:val="MHHSBody"/>
            </w:pPr>
            <w:r>
              <w:t xml:space="preserve">This </w:t>
            </w:r>
            <w:r w:rsidRPr="00992B42">
              <w:t xml:space="preserve">new </w:t>
            </w:r>
            <w:r>
              <w:t xml:space="preserve">message processing choreography will provide certainty to Suppliers, LDSOs and Service Providers </w:t>
            </w:r>
            <w:r w:rsidR="00EA3DEF">
              <w:t>around the processing of</w:t>
            </w:r>
            <w:r w:rsidR="00882CB4">
              <w:t xml:space="preserve"> their</w:t>
            </w:r>
            <w:r w:rsidR="00EA3DEF">
              <w:t xml:space="preserve"> CoA migration messages by a specified deadline</w:t>
            </w:r>
            <w:r w:rsidR="00882CB4">
              <w:t>, whilst not overly constraining the time windows for these parties to send and p</w:t>
            </w:r>
            <w:r w:rsidR="00393323">
              <w:t xml:space="preserve">rocess the relevant messages. </w:t>
            </w:r>
          </w:p>
        </w:tc>
      </w:tr>
    </w:tbl>
    <w:p w14:paraId="238C5E66"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461419BE"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E3449"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8CE6D" w14:textId="77777777" w:rsidR="002B04D8" w:rsidRDefault="00706920" w:rsidP="004D272C">
            <w:pPr>
              <w:pStyle w:val="MHHSBody"/>
            </w:pPr>
            <w:r>
              <w:t xml:space="preserve">Benefit to delivery of the programme </w:t>
            </w:r>
            <w:r w:rsidR="000B3037">
              <w:t>objective</w:t>
            </w:r>
          </w:p>
        </w:tc>
      </w:tr>
      <w:tr w:rsidR="00E1483E" w14:paraId="11E9BDBE" w14:textId="77777777" w:rsidTr="003A54C8">
        <w:trPr>
          <w:trHeight w:val="860"/>
        </w:trPr>
        <w:tc>
          <w:tcPr>
            <w:tcW w:w="4957" w:type="dxa"/>
            <w:tcBorders>
              <w:top w:val="single" w:sz="4" w:space="0" w:color="auto"/>
            </w:tcBorders>
            <w:shd w:val="clear" w:color="auto" w:fill="F2F2F2" w:themeFill="background1" w:themeFillShade="F2"/>
          </w:tcPr>
          <w:p w14:paraId="0C2C6851" w14:textId="77777777" w:rsidR="00E1483E" w:rsidRPr="00125FA2" w:rsidRDefault="00E1483E" w:rsidP="00E1483E">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1EAA9A2F" w14:textId="6CFF1E89" w:rsidR="00E1483E" w:rsidRDefault="00E1483E" w:rsidP="00E1483E">
            <w:pPr>
              <w:pStyle w:val="MHHSBody"/>
            </w:pPr>
            <w:r>
              <w:t>N/A</w:t>
            </w:r>
          </w:p>
        </w:tc>
      </w:tr>
      <w:tr w:rsidR="002B04D8" w14:paraId="2659FA0B" w14:textId="77777777" w:rsidTr="003A54C8">
        <w:trPr>
          <w:trHeight w:val="860"/>
        </w:trPr>
        <w:tc>
          <w:tcPr>
            <w:tcW w:w="4957" w:type="dxa"/>
            <w:shd w:val="clear" w:color="auto" w:fill="F2F2F2" w:themeFill="background1" w:themeFillShade="F2"/>
          </w:tcPr>
          <w:p w14:paraId="4F20CC22"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38441157" w14:textId="77777777" w:rsidR="002B04D8" w:rsidRDefault="00630C36" w:rsidP="00151F9B">
            <w:pPr>
              <w:pStyle w:val="MHHSBody"/>
            </w:pPr>
            <w:r>
              <w:t>N/A</w:t>
            </w:r>
          </w:p>
        </w:tc>
      </w:tr>
      <w:tr w:rsidR="001B5E13" w14:paraId="7E9CF132" w14:textId="77777777" w:rsidTr="003A54C8">
        <w:trPr>
          <w:trHeight w:val="860"/>
        </w:trPr>
        <w:tc>
          <w:tcPr>
            <w:tcW w:w="4957" w:type="dxa"/>
            <w:shd w:val="clear" w:color="auto" w:fill="F2F2F2" w:themeFill="background1" w:themeFillShade="F2"/>
          </w:tcPr>
          <w:p w14:paraId="64DA3DC1" w14:textId="77777777" w:rsidR="001B5E13" w:rsidRPr="00125FA2" w:rsidRDefault="001B5E13" w:rsidP="001B5E13">
            <w:pPr>
              <w:pStyle w:val="CommentText"/>
              <w:rPr>
                <w:lang w:val="en-US"/>
              </w:rPr>
            </w:pPr>
            <w:r w:rsidRPr="00125FA2">
              <w:rPr>
                <w:lang w:val="en-US"/>
              </w:rPr>
              <w:t>To implement all related Code changes identified under Ofgem’s Significant Code Review (SCR)</w:t>
            </w:r>
          </w:p>
        </w:tc>
        <w:tc>
          <w:tcPr>
            <w:tcW w:w="5628" w:type="dxa"/>
            <w:vAlign w:val="top"/>
          </w:tcPr>
          <w:p w14:paraId="237FF313" w14:textId="2E5CC71D" w:rsidR="001B5E13" w:rsidRDefault="001B5E13" w:rsidP="001B5E13">
            <w:pPr>
              <w:pStyle w:val="MHHSBody"/>
            </w:pPr>
            <w:r>
              <w:t>N/A</w:t>
            </w:r>
          </w:p>
        </w:tc>
      </w:tr>
      <w:tr w:rsidR="00151F9B" w14:paraId="39F8D532" w14:textId="77777777" w:rsidTr="003A54C8">
        <w:trPr>
          <w:trHeight w:val="860"/>
        </w:trPr>
        <w:tc>
          <w:tcPr>
            <w:tcW w:w="4957" w:type="dxa"/>
            <w:shd w:val="clear" w:color="auto" w:fill="F2F2F2" w:themeFill="background1" w:themeFillShade="F2"/>
          </w:tcPr>
          <w:p w14:paraId="65DE0E7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12DCC185" w14:textId="3BD0D7C9" w:rsidR="00151F9B" w:rsidRDefault="008F561E" w:rsidP="00151F9B">
            <w:pPr>
              <w:pStyle w:val="MHHSBody"/>
            </w:pPr>
            <w:r>
              <w:t xml:space="preserve">This change will enable M15 to be realised on time by ensuring that LDSOs are able to support the proposed migration thresholds that will provide the capacity to </w:t>
            </w:r>
            <w:r w:rsidR="00101A37">
              <w:t>enable</w:t>
            </w:r>
            <w:r>
              <w:t xml:space="preserve"> the migration of all MPANs by M15.</w:t>
            </w:r>
          </w:p>
        </w:tc>
      </w:tr>
      <w:tr w:rsidR="00151F9B" w14:paraId="6C8A3A31" w14:textId="77777777" w:rsidTr="003A54C8">
        <w:trPr>
          <w:trHeight w:val="860"/>
        </w:trPr>
        <w:tc>
          <w:tcPr>
            <w:tcW w:w="4957" w:type="dxa"/>
            <w:shd w:val="clear" w:color="auto" w:fill="F2F2F2" w:themeFill="background1" w:themeFillShade="F2"/>
          </w:tcPr>
          <w:p w14:paraId="1A17BCC1" w14:textId="77777777"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1BB0E692" w14:textId="77777777" w:rsidR="00151F9B" w:rsidRDefault="00630C36" w:rsidP="00151F9B">
            <w:pPr>
              <w:pStyle w:val="MHHSBody"/>
            </w:pPr>
            <w:r>
              <w:t>N/A</w:t>
            </w:r>
          </w:p>
        </w:tc>
      </w:tr>
      <w:tr w:rsidR="00151F9B" w14:paraId="14DBC7FF" w14:textId="77777777" w:rsidTr="003A54C8">
        <w:trPr>
          <w:trHeight w:val="860"/>
        </w:trPr>
        <w:tc>
          <w:tcPr>
            <w:tcW w:w="4957" w:type="dxa"/>
            <w:shd w:val="clear" w:color="auto" w:fill="F2F2F2" w:themeFill="background1" w:themeFillShade="F2"/>
          </w:tcPr>
          <w:p w14:paraId="0DE74AC3" w14:textId="77777777"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7D2BD01C" w14:textId="097244B6" w:rsidR="00151F9B" w:rsidRDefault="0053625C" w:rsidP="00151F9B">
            <w:pPr>
              <w:pStyle w:val="MHHSBody"/>
            </w:pPr>
            <w:r>
              <w:t xml:space="preserve">This change shows the MHHS Programme’s willingness to listen to participant concerns </w:t>
            </w:r>
            <w:r w:rsidR="008C05B9">
              <w:t xml:space="preserve">and facilitate collaboration across constituencies </w:t>
            </w:r>
            <w:r w:rsidR="00C047AA">
              <w:t xml:space="preserve">to reach a solution. </w:t>
            </w:r>
          </w:p>
        </w:tc>
      </w:tr>
    </w:tbl>
    <w:p w14:paraId="4E9444FF" w14:textId="77777777" w:rsidR="002B04D8" w:rsidRDefault="002B04D8" w:rsidP="00250039">
      <w:pPr>
        <w:pStyle w:val="MHHSBody"/>
        <w:rPr>
          <w:b/>
          <w:bCs/>
          <w:i/>
          <w:iCs/>
        </w:rPr>
      </w:pPr>
    </w:p>
    <w:p w14:paraId="1F23B252" w14:textId="77777777" w:rsidR="00025511" w:rsidRDefault="00025511" w:rsidP="00250039">
      <w:pPr>
        <w:pStyle w:val="MHHSBody"/>
        <w:rPr>
          <w:b/>
          <w:bCs/>
          <w:i/>
          <w:iCs/>
        </w:rPr>
      </w:pPr>
    </w:p>
    <w:p w14:paraId="475CE884" w14:textId="77777777" w:rsidR="00025511" w:rsidRDefault="00025511" w:rsidP="00250039">
      <w:pPr>
        <w:pStyle w:val="MHHSBody"/>
        <w:rPr>
          <w:b/>
          <w:bCs/>
          <w:i/>
          <w:iCs/>
        </w:rPr>
      </w:pPr>
    </w:p>
    <w:p w14:paraId="074AE9B8" w14:textId="77777777" w:rsidR="00025511" w:rsidRDefault="00025511" w:rsidP="00250039">
      <w:pPr>
        <w:pStyle w:val="MHHSBody"/>
        <w:rPr>
          <w:b/>
          <w:bCs/>
          <w:i/>
          <w:iCs/>
        </w:rPr>
      </w:pPr>
    </w:p>
    <w:p w14:paraId="54A93B4B" w14:textId="77777777" w:rsidR="00025511" w:rsidRDefault="00025511" w:rsidP="00250039">
      <w:pPr>
        <w:pStyle w:val="MHHSBody"/>
        <w:rPr>
          <w:b/>
          <w:bCs/>
          <w:i/>
          <w:iCs/>
        </w:rPr>
      </w:pPr>
    </w:p>
    <w:p w14:paraId="2927CFCB"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0FF1AC5" w14:textId="77777777" w:rsidR="00025511" w:rsidRPr="00591B14" w:rsidRDefault="00025511"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5EF7D504"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6AA582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5004B09A" w14:textId="77777777" w:rsidR="00CF3F69" w:rsidRDefault="002B4DF4" w:rsidP="00250039">
            <w:pPr>
              <w:pStyle w:val="MHHSBody"/>
            </w:pPr>
            <w:r>
              <w:t>Impacted items</w:t>
            </w:r>
          </w:p>
        </w:tc>
      </w:tr>
      <w:tr w:rsidR="00CF3F69" w14:paraId="0D13F0CE" w14:textId="77777777" w:rsidTr="003A54C8">
        <w:trPr>
          <w:trHeight w:val="860"/>
        </w:trPr>
        <w:tc>
          <w:tcPr>
            <w:tcW w:w="1980" w:type="dxa"/>
            <w:shd w:val="clear" w:color="auto" w:fill="F2F2F2" w:themeFill="background1" w:themeFillShade="F2"/>
          </w:tcPr>
          <w:p w14:paraId="64B3E8D2" w14:textId="77777777" w:rsidR="00CF3F69" w:rsidRDefault="00591B14" w:rsidP="00250039">
            <w:pPr>
              <w:pStyle w:val="MHHSBody"/>
            </w:pPr>
            <w:r>
              <w:lastRenderedPageBreak/>
              <w:t>Impacted Parties</w:t>
            </w:r>
          </w:p>
        </w:tc>
        <w:tc>
          <w:tcPr>
            <w:tcW w:w="8605" w:type="dxa"/>
          </w:tcPr>
          <w:p w14:paraId="64F7AF7B" w14:textId="004352A9" w:rsidR="00CF3F69" w:rsidRDefault="00BB6685" w:rsidP="00250039">
            <w:pPr>
              <w:pStyle w:val="MHHSBody"/>
            </w:pPr>
            <w:r>
              <w:t>LDSOs, Suppliers, Metering Services and Data Services</w:t>
            </w:r>
          </w:p>
        </w:tc>
      </w:tr>
      <w:tr w:rsidR="00CF3F69" w14:paraId="7B2C2ECD" w14:textId="77777777" w:rsidTr="003A54C8">
        <w:trPr>
          <w:trHeight w:val="860"/>
        </w:trPr>
        <w:tc>
          <w:tcPr>
            <w:tcW w:w="1980" w:type="dxa"/>
            <w:shd w:val="clear" w:color="auto" w:fill="F2F2F2" w:themeFill="background1" w:themeFillShade="F2"/>
          </w:tcPr>
          <w:p w14:paraId="5109D09F" w14:textId="77777777" w:rsidR="00CF3F69" w:rsidRDefault="00591B14" w:rsidP="00250039">
            <w:pPr>
              <w:pStyle w:val="MHHSBody"/>
            </w:pPr>
            <w:r>
              <w:t>Impacted Deliverables</w:t>
            </w:r>
          </w:p>
        </w:tc>
        <w:tc>
          <w:tcPr>
            <w:tcW w:w="8605" w:type="dxa"/>
          </w:tcPr>
          <w:p w14:paraId="59CF53C3" w14:textId="66151A41" w:rsidR="00CF3F69" w:rsidRDefault="00CF2548" w:rsidP="00250039">
            <w:pPr>
              <w:pStyle w:val="MHHSBody"/>
            </w:pPr>
            <w:r>
              <w:t xml:space="preserve">MHHS-DEL974 – </w:t>
            </w:r>
            <w:r w:rsidR="00B25916" w:rsidRPr="00B25916">
              <w:t>Migration Design Requirements Log</w:t>
            </w:r>
            <w:r w:rsidR="00D05ECA">
              <w:t xml:space="preserve"> v1.0</w:t>
            </w:r>
          </w:p>
          <w:p w14:paraId="609BA381" w14:textId="47143D3D" w:rsidR="00CF2548" w:rsidRDefault="00CF2548" w:rsidP="00CF2548">
            <w:pPr>
              <w:pStyle w:val="MHHSBody"/>
            </w:pPr>
            <w:r>
              <w:t xml:space="preserve">MHHS-DEL969 – </w:t>
            </w:r>
            <w:r w:rsidR="00D05ECA">
              <w:t>BPD002 – Change of Service – Metering Service (Forward Migration) v1.2</w:t>
            </w:r>
          </w:p>
          <w:p w14:paraId="195DD3B2" w14:textId="174019D1" w:rsidR="00CF2548" w:rsidRDefault="001A357E" w:rsidP="00250039">
            <w:pPr>
              <w:pStyle w:val="MHHSBody"/>
            </w:pPr>
            <w:r>
              <w:t>MHHS-DEL970 – BPD003 – Change of Service – Data Service (Forward Migration) v1.1</w:t>
            </w:r>
          </w:p>
          <w:p w14:paraId="0095500A" w14:textId="20176F6E" w:rsidR="00B25916" w:rsidRDefault="00B25916" w:rsidP="00250039">
            <w:pPr>
              <w:pStyle w:val="MHHSBody"/>
            </w:pPr>
            <w:r w:rsidRPr="00B25916">
              <w:t xml:space="preserve">E2E002 </w:t>
            </w:r>
            <w:r>
              <w:t xml:space="preserve">– </w:t>
            </w:r>
            <w:r w:rsidRPr="00B25916">
              <w:t>End to End Non-Functional Requirements</w:t>
            </w:r>
            <w:r w:rsidR="001A357E">
              <w:t xml:space="preserve"> v3.1</w:t>
            </w:r>
          </w:p>
        </w:tc>
      </w:tr>
      <w:tr w:rsidR="006F0122" w14:paraId="76811026" w14:textId="77777777" w:rsidTr="003A54C8">
        <w:trPr>
          <w:trHeight w:val="860"/>
        </w:trPr>
        <w:tc>
          <w:tcPr>
            <w:tcW w:w="1980" w:type="dxa"/>
            <w:shd w:val="clear" w:color="auto" w:fill="F2F2F2" w:themeFill="background1" w:themeFillShade="F2"/>
          </w:tcPr>
          <w:p w14:paraId="690C5DE4" w14:textId="77777777" w:rsidR="006F0122" w:rsidRDefault="006F0122" w:rsidP="00250039">
            <w:pPr>
              <w:pStyle w:val="MHHSBody"/>
            </w:pPr>
            <w:r>
              <w:t>Impacted Milestones</w:t>
            </w:r>
          </w:p>
        </w:tc>
        <w:tc>
          <w:tcPr>
            <w:tcW w:w="8605" w:type="dxa"/>
          </w:tcPr>
          <w:p w14:paraId="1A7ADD1B" w14:textId="11B600F0" w:rsidR="004E5557" w:rsidRPr="0054131D" w:rsidRDefault="00251AC8" w:rsidP="00250039">
            <w:pPr>
              <w:pStyle w:val="MHHSBody"/>
              <w:rPr>
                <w:i/>
                <w:iCs/>
              </w:rPr>
            </w:pPr>
            <w:r>
              <w:t xml:space="preserve">M15 – </w:t>
            </w:r>
            <w:r w:rsidR="00375265" w:rsidRPr="00375265">
              <w:t>Full transition complete</w:t>
            </w:r>
          </w:p>
        </w:tc>
      </w:tr>
    </w:tbl>
    <w:p w14:paraId="50557C9D" w14:textId="77777777" w:rsidR="00CF3F69" w:rsidRPr="00250039" w:rsidRDefault="00CF3F69" w:rsidP="00250039">
      <w:pPr>
        <w:pStyle w:val="MHHSBody"/>
      </w:pPr>
    </w:p>
    <w:p w14:paraId="7A9A61C8"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0FA63231"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34C7BDB5"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5E03114" w14:textId="77777777" w:rsidR="004D0669" w:rsidRDefault="004D0669" w:rsidP="005A4D7B">
            <w:pPr>
              <w:pStyle w:val="MHHSBody"/>
              <w:jc w:val="center"/>
            </w:pPr>
            <w:r>
              <w:t>Initial assessment</w:t>
            </w:r>
          </w:p>
        </w:tc>
      </w:tr>
      <w:tr w:rsidR="004D0669" w14:paraId="19296634" w14:textId="77777777" w:rsidTr="003A54C8">
        <w:tc>
          <w:tcPr>
            <w:tcW w:w="3392" w:type="dxa"/>
            <w:shd w:val="clear" w:color="auto" w:fill="F2F2F2" w:themeFill="background1" w:themeFillShade="F2"/>
          </w:tcPr>
          <w:p w14:paraId="6DC5A2E4" w14:textId="77777777" w:rsidR="004D0669" w:rsidRDefault="004D0669" w:rsidP="005A4D7B">
            <w:pPr>
              <w:pStyle w:val="MHHSBody"/>
            </w:pPr>
            <w:r>
              <w:t>Necessity of change</w:t>
            </w:r>
          </w:p>
        </w:tc>
        <w:tc>
          <w:tcPr>
            <w:tcW w:w="2108" w:type="dxa"/>
          </w:tcPr>
          <w:p w14:paraId="5206F25F"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1" w:name="Dropdown1"/>
            <w:r>
              <w:instrText xml:space="preserve"> FORMDROPDOWN </w:instrText>
            </w:r>
            <w:r w:rsidR="00000000">
              <w:fldChar w:fldCharType="separate"/>
            </w:r>
            <w:r>
              <w:fldChar w:fldCharType="end"/>
            </w:r>
            <w:bookmarkEnd w:id="1"/>
          </w:p>
        </w:tc>
        <w:tc>
          <w:tcPr>
            <w:tcW w:w="3279" w:type="dxa"/>
            <w:shd w:val="clear" w:color="auto" w:fill="F2F2F2" w:themeFill="background1" w:themeFillShade="F2"/>
          </w:tcPr>
          <w:p w14:paraId="6F8D15ED" w14:textId="77777777" w:rsidR="004D0669" w:rsidRDefault="004D0669" w:rsidP="005A4D7B">
            <w:pPr>
              <w:pStyle w:val="MHHSBody"/>
            </w:pPr>
            <w:r>
              <w:t>Expected lead time</w:t>
            </w:r>
          </w:p>
        </w:tc>
        <w:tc>
          <w:tcPr>
            <w:tcW w:w="1752" w:type="dxa"/>
          </w:tcPr>
          <w:p w14:paraId="128F2920"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2" w:name="Dropdown4"/>
            <w:r>
              <w:instrText xml:space="preserve"> FORMDROPDOWN </w:instrText>
            </w:r>
            <w:r w:rsidR="00000000">
              <w:fldChar w:fldCharType="separate"/>
            </w:r>
            <w:r>
              <w:fldChar w:fldCharType="end"/>
            </w:r>
            <w:bookmarkEnd w:id="2"/>
          </w:p>
        </w:tc>
      </w:tr>
      <w:tr w:rsidR="004D0669" w14:paraId="1D0C0A75" w14:textId="77777777" w:rsidTr="003A54C8">
        <w:tc>
          <w:tcPr>
            <w:tcW w:w="3392" w:type="dxa"/>
            <w:shd w:val="clear" w:color="auto" w:fill="F2F2F2" w:themeFill="background1" w:themeFillShade="F2"/>
          </w:tcPr>
          <w:p w14:paraId="6442877E" w14:textId="77777777" w:rsidR="004D0669" w:rsidRDefault="004D0669" w:rsidP="005A4D7B">
            <w:pPr>
              <w:pStyle w:val="MHHSBody"/>
            </w:pPr>
            <w:r>
              <w:t>Rationale of change</w:t>
            </w:r>
          </w:p>
        </w:tc>
        <w:tc>
          <w:tcPr>
            <w:tcW w:w="2108" w:type="dxa"/>
          </w:tcPr>
          <w:p w14:paraId="6754EC39" w14:textId="14DD3ABE" w:rsidR="004D0669" w:rsidRDefault="00A53B63" w:rsidP="005A4D7B">
            <w:pPr>
              <w:pStyle w:val="MHHSBody"/>
            </w:pPr>
            <w:r>
              <w:fldChar w:fldCharType="begin">
                <w:ffData>
                  <w:name w:val="Dropdown2"/>
                  <w:enabled/>
                  <w:calcOnExit w:val="0"/>
                  <w:ddList>
                    <w:listEntry w:val="Solution"/>
                    <w:listEntry w:val="Programme"/>
                    <w:listEntry w:val="Delivery"/>
                    <w:listEntry w:val="Regulatory"/>
                    <w:listEntry w:val="Security"/>
                    <w:listEntry w:val="Data"/>
                  </w:ddList>
                </w:ffData>
              </w:fldChar>
            </w:r>
            <w:bookmarkStart w:id="3" w:name="Dropdown2"/>
            <w:r>
              <w:instrText xml:space="preserve"> FORMDROPDOWN </w:instrText>
            </w:r>
            <w:r w:rsidR="00000000">
              <w:fldChar w:fldCharType="separate"/>
            </w:r>
            <w:r>
              <w:fldChar w:fldCharType="end"/>
            </w:r>
            <w:bookmarkEnd w:id="3"/>
          </w:p>
        </w:tc>
        <w:tc>
          <w:tcPr>
            <w:tcW w:w="3279" w:type="dxa"/>
            <w:tcBorders>
              <w:bottom w:val="single" w:sz="4" w:space="0" w:color="auto"/>
            </w:tcBorders>
            <w:shd w:val="clear" w:color="auto" w:fill="F2F2F2" w:themeFill="background1" w:themeFillShade="F2"/>
          </w:tcPr>
          <w:p w14:paraId="3FF745C9" w14:textId="77777777" w:rsidR="004D0669" w:rsidRDefault="004D0669" w:rsidP="005A4D7B">
            <w:pPr>
              <w:pStyle w:val="MHHSBody"/>
            </w:pPr>
            <w:r>
              <w:t>Expected implementation window</w:t>
            </w:r>
          </w:p>
        </w:tc>
        <w:tc>
          <w:tcPr>
            <w:tcW w:w="1752" w:type="dxa"/>
            <w:tcBorders>
              <w:bottom w:val="single" w:sz="4" w:space="0" w:color="auto"/>
            </w:tcBorders>
          </w:tcPr>
          <w:p w14:paraId="0C3D0C42"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4" w:name="Dropdown5"/>
            <w:r>
              <w:instrText xml:space="preserve"> FORMDROPDOWN </w:instrText>
            </w:r>
            <w:r w:rsidR="00000000">
              <w:fldChar w:fldCharType="separate"/>
            </w:r>
            <w:r>
              <w:fldChar w:fldCharType="end"/>
            </w:r>
            <w:bookmarkEnd w:id="4"/>
          </w:p>
        </w:tc>
      </w:tr>
      <w:tr w:rsidR="004D0669" w14:paraId="47AFC3AC" w14:textId="77777777" w:rsidTr="003A54C8">
        <w:tc>
          <w:tcPr>
            <w:tcW w:w="3392" w:type="dxa"/>
            <w:shd w:val="clear" w:color="auto" w:fill="F2F2F2" w:themeFill="background1" w:themeFillShade="F2"/>
          </w:tcPr>
          <w:p w14:paraId="71F9F31B" w14:textId="77777777" w:rsidR="004D0669" w:rsidRDefault="004D0669" w:rsidP="005A4D7B">
            <w:pPr>
              <w:pStyle w:val="MHHSBody"/>
            </w:pPr>
            <w:r>
              <w:t>Expected change impact</w:t>
            </w:r>
          </w:p>
        </w:tc>
        <w:tc>
          <w:tcPr>
            <w:tcW w:w="2108" w:type="dxa"/>
            <w:tcBorders>
              <w:right w:val="single" w:sz="4" w:space="0" w:color="auto"/>
            </w:tcBorders>
          </w:tcPr>
          <w:p w14:paraId="1CF05363"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5" w:name="Dropdown3"/>
            <w:r>
              <w:instrText xml:space="preserve"> FORMDROPDOWN </w:instrText>
            </w:r>
            <w:r w:rsidR="00000000">
              <w:fldChar w:fldCharType="separate"/>
            </w:r>
            <w:r>
              <w:fldChar w:fldCharType="end"/>
            </w:r>
            <w:bookmarkEnd w:id="5"/>
          </w:p>
        </w:tc>
        <w:tc>
          <w:tcPr>
            <w:tcW w:w="3279" w:type="dxa"/>
            <w:tcBorders>
              <w:top w:val="single" w:sz="4" w:space="0" w:color="auto"/>
              <w:left w:val="single" w:sz="4" w:space="0" w:color="auto"/>
              <w:bottom w:val="nil"/>
              <w:right w:val="nil"/>
            </w:tcBorders>
            <w:shd w:val="clear" w:color="auto" w:fill="auto"/>
          </w:tcPr>
          <w:p w14:paraId="4ABBCB1D"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16C02AF" w14:textId="77777777" w:rsidR="004D0669" w:rsidRDefault="004D0669" w:rsidP="005A4D7B">
            <w:pPr>
              <w:pStyle w:val="MHHSBody"/>
            </w:pPr>
          </w:p>
        </w:tc>
      </w:tr>
    </w:tbl>
    <w:p w14:paraId="3CF27DFE" w14:textId="77777777" w:rsidR="005B7D3A" w:rsidRDefault="005B7D3A">
      <w:pPr>
        <w:spacing w:after="160" w:line="259" w:lineRule="auto"/>
        <w:rPr>
          <w:szCs w:val="20"/>
        </w:rPr>
      </w:pPr>
    </w:p>
    <w:p w14:paraId="3DD85151"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57134A44"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2EB45450"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0CC9ED1A" w14:textId="77777777" w:rsidTr="00C62FEC">
        <w:tc>
          <w:tcPr>
            <w:tcW w:w="5939" w:type="dxa"/>
            <w:tcBorders>
              <w:left w:val="single" w:sz="4" w:space="0" w:color="auto"/>
              <w:right w:val="single" w:sz="4" w:space="0" w:color="auto"/>
            </w:tcBorders>
            <w:shd w:val="clear" w:color="auto" w:fill="D9D9D9" w:themeFill="background1" w:themeFillShade="D9"/>
          </w:tcPr>
          <w:p w14:paraId="1A14FE4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326CA385"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896F683" w14:textId="77777777" w:rsidTr="00C62FEC">
        <w:tc>
          <w:tcPr>
            <w:tcW w:w="5939" w:type="dxa"/>
            <w:tcBorders>
              <w:left w:val="single" w:sz="4" w:space="0" w:color="auto"/>
              <w:right w:val="single" w:sz="4" w:space="0" w:color="auto"/>
            </w:tcBorders>
            <w:shd w:val="clear" w:color="auto" w:fill="F2F2F2" w:themeFill="background1" w:themeFillShade="F2"/>
          </w:tcPr>
          <w:p w14:paraId="3999B25F" w14:textId="5580F8CF" w:rsidR="001A7E27" w:rsidRPr="00F94CF8" w:rsidRDefault="004C42C2" w:rsidP="00C62FEC">
            <w:pPr>
              <w:pStyle w:val="MHHSBody"/>
              <w:rPr>
                <w:rFonts w:cstheme="minorHAnsi"/>
                <w:szCs w:val="20"/>
              </w:rPr>
            </w:pPr>
            <w:r w:rsidRPr="004C42C2">
              <w:rPr>
                <w:rFonts w:cstheme="minorHAnsi"/>
                <w:szCs w:val="20"/>
              </w:rPr>
              <w:t>Migration Thresholds Document v1.</w:t>
            </w:r>
            <w:r>
              <w:rPr>
                <w:rFonts w:cstheme="minorHAnsi"/>
                <w:szCs w:val="20"/>
              </w:rPr>
              <w:t>0</w:t>
            </w:r>
          </w:p>
        </w:tc>
        <w:tc>
          <w:tcPr>
            <w:tcW w:w="4587" w:type="dxa"/>
            <w:tcBorders>
              <w:left w:val="single" w:sz="4" w:space="0" w:color="auto"/>
              <w:right w:val="single" w:sz="4" w:space="0" w:color="auto"/>
            </w:tcBorders>
          </w:tcPr>
          <w:p w14:paraId="585CBBA1" w14:textId="29407855" w:rsidR="001A7E27" w:rsidRPr="00F94CF8" w:rsidRDefault="004C42C2" w:rsidP="00C62FEC">
            <w:pPr>
              <w:pStyle w:val="MHHSBody"/>
              <w:rPr>
                <w:rFonts w:cstheme="minorHAnsi"/>
                <w:b/>
                <w:bCs/>
                <w:i/>
                <w:iCs/>
                <w:szCs w:val="20"/>
                <w:u w:val="single"/>
              </w:rPr>
            </w:pPr>
            <w:r w:rsidRPr="004C42C2">
              <w:rPr>
                <w:rFonts w:cstheme="minorHAnsi"/>
                <w:szCs w:val="20"/>
              </w:rPr>
              <w:t>MHHS-DEL1648</w:t>
            </w:r>
          </w:p>
        </w:tc>
      </w:tr>
      <w:tr w:rsidR="001A7E27" w:rsidRPr="00A92AE4" w14:paraId="1C224DAC" w14:textId="77777777" w:rsidTr="00C62FEC">
        <w:tc>
          <w:tcPr>
            <w:tcW w:w="5939" w:type="dxa"/>
            <w:tcBorders>
              <w:left w:val="single" w:sz="4" w:space="0" w:color="auto"/>
              <w:right w:val="single" w:sz="4" w:space="0" w:color="auto"/>
            </w:tcBorders>
            <w:shd w:val="clear" w:color="auto" w:fill="F2F2F2" w:themeFill="background1" w:themeFillShade="F2"/>
          </w:tcPr>
          <w:p w14:paraId="527BF66D" w14:textId="4198356A" w:rsidR="001A7E27" w:rsidRPr="004C42C2" w:rsidRDefault="004C42C2" w:rsidP="00C62FEC">
            <w:pPr>
              <w:pStyle w:val="MHHSBody"/>
            </w:pPr>
            <w:r w:rsidRPr="00B25916">
              <w:t>Migration Design Requirements Log</w:t>
            </w:r>
            <w:r>
              <w:t xml:space="preserve"> v1.0</w:t>
            </w:r>
          </w:p>
        </w:tc>
        <w:tc>
          <w:tcPr>
            <w:tcW w:w="4587" w:type="dxa"/>
            <w:tcBorders>
              <w:left w:val="single" w:sz="4" w:space="0" w:color="auto"/>
              <w:right w:val="single" w:sz="4" w:space="0" w:color="auto"/>
            </w:tcBorders>
          </w:tcPr>
          <w:p w14:paraId="78A990BB" w14:textId="09C73C10" w:rsidR="001A7E27" w:rsidRPr="00F94CF8" w:rsidRDefault="004C42C2" w:rsidP="00C62FEC">
            <w:pPr>
              <w:pStyle w:val="MHHSBody"/>
              <w:rPr>
                <w:rFonts w:cstheme="minorHAnsi"/>
                <w:b/>
                <w:bCs/>
                <w:i/>
                <w:iCs/>
                <w:szCs w:val="20"/>
              </w:rPr>
            </w:pPr>
            <w:r>
              <w:t>MHHS-DEL974</w:t>
            </w:r>
          </w:p>
        </w:tc>
      </w:tr>
      <w:tr w:rsidR="004C42C2" w:rsidRPr="00A92AE4" w14:paraId="2A46D1D2" w14:textId="77777777" w:rsidTr="00C62FEC">
        <w:tc>
          <w:tcPr>
            <w:tcW w:w="5939" w:type="dxa"/>
            <w:tcBorders>
              <w:left w:val="single" w:sz="4" w:space="0" w:color="auto"/>
              <w:right w:val="single" w:sz="4" w:space="0" w:color="auto"/>
            </w:tcBorders>
            <w:shd w:val="clear" w:color="auto" w:fill="F2F2F2" w:themeFill="background1" w:themeFillShade="F2"/>
          </w:tcPr>
          <w:p w14:paraId="4897266A" w14:textId="07460A17" w:rsidR="004C42C2" w:rsidRPr="004C42C2" w:rsidRDefault="004C42C2" w:rsidP="00C62FEC">
            <w:pPr>
              <w:pStyle w:val="MHHSBody"/>
            </w:pPr>
            <w:r>
              <w:t>BPD002 – Change of Service – Metering Service (Forward Migration) v1.2</w:t>
            </w:r>
          </w:p>
        </w:tc>
        <w:tc>
          <w:tcPr>
            <w:tcW w:w="4587" w:type="dxa"/>
            <w:tcBorders>
              <w:left w:val="single" w:sz="4" w:space="0" w:color="auto"/>
              <w:right w:val="single" w:sz="4" w:space="0" w:color="auto"/>
            </w:tcBorders>
          </w:tcPr>
          <w:p w14:paraId="69A9985B" w14:textId="49249405" w:rsidR="004C42C2" w:rsidRPr="00F94CF8" w:rsidRDefault="004C42C2" w:rsidP="00C62FEC">
            <w:pPr>
              <w:pStyle w:val="MHHSBody"/>
              <w:rPr>
                <w:rFonts w:cstheme="minorHAnsi"/>
                <w:b/>
                <w:bCs/>
                <w:i/>
                <w:iCs/>
                <w:szCs w:val="20"/>
              </w:rPr>
            </w:pPr>
            <w:r>
              <w:t>MHHS-DEL969</w:t>
            </w:r>
          </w:p>
        </w:tc>
      </w:tr>
      <w:tr w:rsidR="004C42C2" w:rsidRPr="00A92AE4" w14:paraId="4185626F" w14:textId="77777777" w:rsidTr="00C62FEC">
        <w:tc>
          <w:tcPr>
            <w:tcW w:w="5939" w:type="dxa"/>
            <w:tcBorders>
              <w:left w:val="single" w:sz="4" w:space="0" w:color="auto"/>
              <w:right w:val="single" w:sz="4" w:space="0" w:color="auto"/>
            </w:tcBorders>
            <w:shd w:val="clear" w:color="auto" w:fill="F2F2F2" w:themeFill="background1" w:themeFillShade="F2"/>
          </w:tcPr>
          <w:p w14:paraId="79EC3B4E" w14:textId="24FDBB05" w:rsidR="004C42C2" w:rsidRPr="004C42C2" w:rsidRDefault="004C42C2" w:rsidP="00C62FEC">
            <w:pPr>
              <w:pStyle w:val="MHHSBody"/>
            </w:pPr>
            <w:r>
              <w:t>BPD003 – Change of Service – Data Service (Forward Migration) v1.1</w:t>
            </w:r>
          </w:p>
        </w:tc>
        <w:tc>
          <w:tcPr>
            <w:tcW w:w="4587" w:type="dxa"/>
            <w:tcBorders>
              <w:left w:val="single" w:sz="4" w:space="0" w:color="auto"/>
              <w:right w:val="single" w:sz="4" w:space="0" w:color="auto"/>
            </w:tcBorders>
          </w:tcPr>
          <w:p w14:paraId="76AC0D41" w14:textId="0364E75E" w:rsidR="004C42C2" w:rsidRPr="00F94CF8" w:rsidRDefault="004C42C2" w:rsidP="00C62FEC">
            <w:pPr>
              <w:pStyle w:val="MHHSBody"/>
              <w:rPr>
                <w:rFonts w:cstheme="minorHAnsi"/>
                <w:b/>
                <w:bCs/>
                <w:i/>
                <w:iCs/>
                <w:szCs w:val="20"/>
              </w:rPr>
            </w:pPr>
            <w:r>
              <w:t>MHHS-DEL970</w:t>
            </w:r>
          </w:p>
        </w:tc>
      </w:tr>
      <w:tr w:rsidR="004C42C2" w:rsidRPr="00A92AE4" w14:paraId="785DEC1C" w14:textId="77777777" w:rsidTr="00C62FEC">
        <w:tc>
          <w:tcPr>
            <w:tcW w:w="5939" w:type="dxa"/>
            <w:tcBorders>
              <w:left w:val="single" w:sz="4" w:space="0" w:color="auto"/>
              <w:right w:val="single" w:sz="4" w:space="0" w:color="auto"/>
            </w:tcBorders>
            <w:shd w:val="clear" w:color="auto" w:fill="F2F2F2" w:themeFill="background1" w:themeFillShade="F2"/>
          </w:tcPr>
          <w:p w14:paraId="10161AEC" w14:textId="34FC7E2B" w:rsidR="004C42C2" w:rsidRDefault="004C42C2" w:rsidP="00C62FEC">
            <w:pPr>
              <w:pStyle w:val="MHHSBody"/>
            </w:pPr>
            <w:r w:rsidRPr="00B25916">
              <w:t>End to End Non-Functional Requirements</w:t>
            </w:r>
            <w:r>
              <w:t xml:space="preserve"> v3.1</w:t>
            </w:r>
          </w:p>
        </w:tc>
        <w:tc>
          <w:tcPr>
            <w:tcW w:w="4587" w:type="dxa"/>
            <w:tcBorders>
              <w:left w:val="single" w:sz="4" w:space="0" w:color="auto"/>
              <w:right w:val="single" w:sz="4" w:space="0" w:color="auto"/>
            </w:tcBorders>
          </w:tcPr>
          <w:p w14:paraId="3B138EE6" w14:textId="025620D2" w:rsidR="004C42C2" w:rsidRPr="00F94CF8" w:rsidRDefault="004C42C2" w:rsidP="00C62FEC">
            <w:pPr>
              <w:pStyle w:val="MHHSBody"/>
              <w:rPr>
                <w:rFonts w:cstheme="minorHAnsi"/>
                <w:b/>
                <w:bCs/>
                <w:i/>
                <w:iCs/>
                <w:szCs w:val="20"/>
              </w:rPr>
            </w:pPr>
            <w:r w:rsidRPr="00B25916">
              <w:t>E2E002</w:t>
            </w:r>
          </w:p>
        </w:tc>
      </w:tr>
    </w:tbl>
    <w:p w14:paraId="6B0A7D26" w14:textId="77777777" w:rsidR="00C660BD" w:rsidRDefault="005B7D3A">
      <w:pPr>
        <w:spacing w:after="160" w:line="259" w:lineRule="auto"/>
        <w:rPr>
          <w:szCs w:val="20"/>
        </w:rPr>
      </w:pPr>
      <w:r>
        <w:rPr>
          <w:szCs w:val="20"/>
        </w:rPr>
        <w:br w:type="page"/>
      </w:r>
    </w:p>
    <w:p w14:paraId="0C700774"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40DAAF4D"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208405BA"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03DC618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3895366E"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4F55E603" w14:textId="77777777" w:rsidR="00A76C6F" w:rsidRDefault="00A76C6F" w:rsidP="00A76C6F">
      <w:pPr>
        <w:pStyle w:val="CommentText"/>
        <w:ind w:left="360"/>
        <w:rPr>
          <w:b/>
          <w:bCs/>
        </w:rPr>
      </w:pPr>
    </w:p>
    <w:p w14:paraId="2D65E8F1"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39A635F3" w14:textId="77777777" w:rsidR="00A76C6F" w:rsidRPr="00484B40" w:rsidRDefault="00A76C6F" w:rsidP="00A76C6F">
      <w:pPr>
        <w:pStyle w:val="CommentText"/>
        <w:ind w:left="360"/>
        <w:rPr>
          <w:b/>
          <w:bCs/>
        </w:rPr>
      </w:pPr>
    </w:p>
    <w:p w14:paraId="3870814C"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4F1D082A"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4FE54AD8" w14:textId="77777777" w:rsidTr="64136F66">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27CF1F02"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D1FE7F1" w14:textId="77777777" w:rsidTr="64136F66">
        <w:tc>
          <w:tcPr>
            <w:tcW w:w="10536" w:type="dxa"/>
          </w:tcPr>
          <w:p w14:paraId="2A75265F" w14:textId="77777777" w:rsidR="00110B00" w:rsidRPr="005B7D3A" w:rsidRDefault="00110B00" w:rsidP="004D272C">
            <w:pPr>
              <w:pStyle w:val="MHHSBody"/>
              <w:rPr>
                <w:b/>
                <w:bCs/>
                <w:color w:val="041425" w:themeColor="text1"/>
                <w:u w:val="single"/>
              </w:rPr>
            </w:pPr>
            <w:r w:rsidRPr="64136F66">
              <w:rPr>
                <w:b/>
                <w:bCs/>
                <w:color w:val="041425" w:themeColor="text2"/>
                <w:u w:val="single"/>
              </w:rPr>
              <w:t>Effect on benefits</w:t>
            </w:r>
          </w:p>
          <w:p w14:paraId="6B4DE58C" w14:textId="77777777" w:rsidR="007B7230" w:rsidRPr="00394996" w:rsidRDefault="0C08D8DB" w:rsidP="004D272C">
            <w:pPr>
              <w:pStyle w:val="MHHSBody"/>
              <w:rPr>
                <w:i/>
                <w:iCs/>
                <w:color w:val="041425" w:themeColor="text2"/>
              </w:rPr>
            </w:pPr>
            <w:r w:rsidRPr="64136F66">
              <w:rPr>
                <w:i/>
                <w:iCs/>
                <w:color w:val="041425" w:themeColor="text2"/>
              </w:rPr>
              <w:t>While the Design decisions have an impact on the Programme</w:t>
            </w:r>
            <w:r w:rsidR="00394996">
              <w:rPr>
                <w:i/>
                <w:iCs/>
                <w:color w:val="041425" w:themeColor="text2"/>
              </w:rPr>
              <w:t xml:space="preserve"> </w:t>
            </w:r>
            <w:r w:rsidRPr="64136F66">
              <w:rPr>
                <w:i/>
                <w:iCs/>
                <w:color w:val="041425" w:themeColor="text2"/>
              </w:rPr>
              <w:t xml:space="preserve">benefits, </w:t>
            </w:r>
            <w:r w:rsidR="5603BDE6" w:rsidRPr="64136F66">
              <w:rPr>
                <w:i/>
                <w:iCs/>
                <w:color w:val="041425" w:themeColor="text2"/>
              </w:rPr>
              <w:t>there is not direct impact upon benefits of this CR, beyond mitigation of delays to realising those benefits</w:t>
            </w:r>
            <w:r w:rsidR="00394996">
              <w:rPr>
                <w:i/>
                <w:iCs/>
                <w:color w:val="041425" w:themeColor="text2"/>
              </w:rPr>
              <w:t>.</w:t>
            </w:r>
            <w:r w:rsidR="5603BDE6" w:rsidRPr="64136F66">
              <w:rPr>
                <w:i/>
                <w:iCs/>
                <w:color w:val="041425" w:themeColor="text2"/>
              </w:rPr>
              <w:t xml:space="preserve"> </w:t>
            </w:r>
            <w:r w:rsidRPr="64136F66">
              <w:rPr>
                <w:i/>
                <w:iCs/>
                <w:color w:val="041425" w:themeColor="text2"/>
              </w:rPr>
              <w:t xml:space="preserve"> </w:t>
            </w:r>
            <w:r w:rsidR="376FA963" w:rsidRPr="64136F66">
              <w:rPr>
                <w:i/>
                <w:iCs/>
                <w:color w:val="041425" w:themeColor="text2"/>
              </w:rPr>
              <w:t xml:space="preserve"> </w:t>
            </w:r>
          </w:p>
          <w:p w14:paraId="266C204D" w14:textId="77777777" w:rsidR="007B7230" w:rsidRPr="007B7230" w:rsidRDefault="007B7230" w:rsidP="004D272C">
            <w:pPr>
              <w:pStyle w:val="MHHSBody"/>
              <w:rPr>
                <w:rFonts w:cstheme="minorHAnsi"/>
                <w:i/>
                <w:iCs/>
                <w:color w:val="041425" w:themeColor="text1"/>
                <w:szCs w:val="20"/>
              </w:rPr>
            </w:pPr>
          </w:p>
        </w:tc>
      </w:tr>
      <w:tr w:rsidR="006077F9" w:rsidRPr="005B7D3A" w14:paraId="00A63BDD" w14:textId="77777777" w:rsidTr="64136F66">
        <w:tc>
          <w:tcPr>
            <w:tcW w:w="10536" w:type="dxa"/>
            <w:shd w:val="clear" w:color="auto" w:fill="F2F2F2" w:themeFill="background2" w:themeFillShade="F2"/>
          </w:tcPr>
          <w:p w14:paraId="6C11C457"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CFA8C76" w14:textId="77777777" w:rsidTr="64136F66">
        <w:tc>
          <w:tcPr>
            <w:tcW w:w="10536" w:type="dxa"/>
            <w:shd w:val="clear" w:color="auto" w:fill="FFFFFF" w:themeFill="background2"/>
          </w:tcPr>
          <w:p w14:paraId="04534350"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94A061F"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77D978C1"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51F0375A" w14:textId="77777777" w:rsidTr="64136F66">
        <w:tc>
          <w:tcPr>
            <w:tcW w:w="10536" w:type="dxa"/>
          </w:tcPr>
          <w:p w14:paraId="62EB8320" w14:textId="77777777" w:rsidR="00214B3C" w:rsidRPr="005B7D3A" w:rsidRDefault="00214B3C" w:rsidP="00214B3C">
            <w:pPr>
              <w:pStyle w:val="MHHSBody"/>
              <w:rPr>
                <w:b/>
                <w:bCs/>
                <w:color w:val="041425" w:themeColor="text1"/>
                <w:u w:val="single"/>
              </w:rPr>
            </w:pPr>
            <w:r w:rsidRPr="64136F66">
              <w:rPr>
                <w:b/>
                <w:bCs/>
                <w:color w:val="041425" w:themeColor="text2"/>
                <w:u w:val="single"/>
              </w:rPr>
              <w:t>Effect on consumers</w:t>
            </w:r>
          </w:p>
          <w:p w14:paraId="00125100" w14:textId="77777777" w:rsidR="08DCAA36" w:rsidRDefault="08DCAA36" w:rsidP="64136F66">
            <w:pPr>
              <w:pStyle w:val="MHHSBody"/>
              <w:rPr>
                <w:i/>
                <w:iCs/>
                <w:color w:val="041425" w:themeColor="text2"/>
              </w:rPr>
            </w:pPr>
            <w:r w:rsidRPr="64136F66">
              <w:rPr>
                <w:i/>
                <w:iCs/>
                <w:color w:val="041425" w:themeColor="text2"/>
              </w:rPr>
              <w:t>While the Design decisions have an impact on the consumers, there is not direct impact upon benefits of this CR, beyond mitigation of delays to realising those benefits</w:t>
            </w:r>
            <w:r w:rsidR="00394996">
              <w:rPr>
                <w:i/>
                <w:iCs/>
                <w:color w:val="041425" w:themeColor="text2"/>
              </w:rPr>
              <w:t>.</w:t>
            </w:r>
            <w:r w:rsidRPr="64136F66">
              <w:rPr>
                <w:i/>
                <w:iCs/>
                <w:color w:val="041425" w:themeColor="text2"/>
              </w:rPr>
              <w:t xml:space="preserve">   </w:t>
            </w:r>
          </w:p>
          <w:p w14:paraId="59BA0F77" w14:textId="77777777"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6"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6"/>
          </w:p>
        </w:tc>
      </w:tr>
      <w:tr w:rsidR="00AF4AE2" w:rsidRPr="005B7D3A" w14:paraId="121D386C" w14:textId="77777777" w:rsidTr="64136F66">
        <w:tc>
          <w:tcPr>
            <w:tcW w:w="10536" w:type="dxa"/>
            <w:shd w:val="clear" w:color="auto" w:fill="F2F2F2" w:themeFill="background2" w:themeFillShade="F2"/>
          </w:tcPr>
          <w:p w14:paraId="07884720"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707B8D7" w14:textId="77777777" w:rsidTr="64136F66">
        <w:tc>
          <w:tcPr>
            <w:tcW w:w="10536" w:type="dxa"/>
          </w:tcPr>
          <w:p w14:paraId="060A37A4"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51054F17"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53B80E41"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868732C" w14:textId="77777777" w:rsidTr="64136F66">
        <w:tc>
          <w:tcPr>
            <w:tcW w:w="10536" w:type="dxa"/>
          </w:tcPr>
          <w:p w14:paraId="5E4AF927" w14:textId="77777777" w:rsidR="00AF4AE2" w:rsidRPr="005B7D3A" w:rsidRDefault="00AF4AE2" w:rsidP="00AF4AE2">
            <w:pPr>
              <w:pStyle w:val="MHHSBody"/>
              <w:rPr>
                <w:b/>
                <w:bCs/>
                <w:color w:val="041425" w:themeColor="text1"/>
                <w:u w:val="single"/>
              </w:rPr>
            </w:pPr>
            <w:r w:rsidRPr="64136F66">
              <w:rPr>
                <w:b/>
                <w:bCs/>
                <w:color w:val="041425" w:themeColor="text2"/>
                <w:u w:val="single"/>
              </w:rPr>
              <w:t>Effect on schedule</w:t>
            </w:r>
          </w:p>
          <w:p w14:paraId="7D454054" w14:textId="77777777" w:rsidR="00AF4AE2" w:rsidRPr="005B7D3A" w:rsidRDefault="77960CFF" w:rsidP="64136F66">
            <w:pPr>
              <w:pStyle w:val="MHHSBody"/>
              <w:rPr>
                <w:i/>
                <w:iCs/>
                <w:color w:val="041425" w:themeColor="text2"/>
              </w:rPr>
            </w:pPr>
            <w:r w:rsidRPr="64136F66">
              <w:rPr>
                <w:i/>
                <w:iCs/>
                <w:color w:val="041425" w:themeColor="text2"/>
              </w:rPr>
              <w:t>This CR will ensure that all Participants are working to a common understanding of the Design decisions that have been made, and have the material</w:t>
            </w:r>
            <w:r w:rsidR="3547F765" w:rsidRPr="64136F66">
              <w:rPr>
                <w:i/>
                <w:iCs/>
                <w:color w:val="041425" w:themeColor="text2"/>
              </w:rPr>
              <w:t xml:space="preserve"> they need to impact assess them.  This should mitigate risk of different assumptions being made around these issues and any subse</w:t>
            </w:r>
            <w:r w:rsidR="2A0030A5" w:rsidRPr="64136F66">
              <w:rPr>
                <w:i/>
                <w:iCs/>
                <w:color w:val="041425" w:themeColor="text2"/>
              </w:rPr>
              <w:t xml:space="preserve">quent </w:t>
            </w:r>
            <w:r w:rsidR="00394996" w:rsidRPr="64136F66">
              <w:rPr>
                <w:i/>
                <w:iCs/>
                <w:color w:val="041425" w:themeColor="text2"/>
              </w:rPr>
              <w:t>incompatibility</w:t>
            </w:r>
            <w:r w:rsidR="2A0030A5" w:rsidRPr="64136F66">
              <w:rPr>
                <w:i/>
                <w:iCs/>
                <w:color w:val="041425" w:themeColor="text2"/>
              </w:rPr>
              <w:t xml:space="preserve"> of participants’ solutions.  </w:t>
            </w:r>
          </w:p>
          <w:p w14:paraId="64C1DDAF" w14:textId="77777777" w:rsidR="00AF4AE2" w:rsidRDefault="2A0030A5" w:rsidP="00AF4AE2">
            <w:pPr>
              <w:pStyle w:val="MHHSBody"/>
              <w:rPr>
                <w:i/>
                <w:iCs/>
                <w:color w:val="041425" w:themeColor="text2"/>
              </w:rPr>
            </w:pPr>
            <w:r w:rsidRPr="64136F66">
              <w:rPr>
                <w:i/>
                <w:iCs/>
                <w:color w:val="041425" w:themeColor="text2"/>
              </w:rPr>
              <w:lastRenderedPageBreak/>
              <w:t xml:space="preserve">This should in turn reduce risk of unexpected </w:t>
            </w:r>
            <w:r w:rsidR="00394996">
              <w:rPr>
                <w:i/>
                <w:iCs/>
                <w:color w:val="041425" w:themeColor="text2"/>
              </w:rPr>
              <w:t>d</w:t>
            </w:r>
            <w:r w:rsidRPr="64136F66">
              <w:rPr>
                <w:i/>
                <w:iCs/>
                <w:color w:val="041425" w:themeColor="text2"/>
              </w:rPr>
              <w:t>elays during SIT and/or Qualification Testing</w:t>
            </w:r>
            <w:r w:rsidR="00394996">
              <w:rPr>
                <w:i/>
                <w:iCs/>
                <w:color w:val="041425" w:themeColor="text2"/>
              </w:rPr>
              <w:t>.</w:t>
            </w:r>
          </w:p>
          <w:p w14:paraId="7C62767C" w14:textId="77777777" w:rsidR="00394996" w:rsidRPr="00394996" w:rsidRDefault="00394996" w:rsidP="00AF4AE2">
            <w:pPr>
              <w:pStyle w:val="MHHSBody"/>
              <w:rPr>
                <w:i/>
                <w:iCs/>
                <w:color w:val="041425" w:themeColor="text2"/>
              </w:rPr>
            </w:pPr>
          </w:p>
        </w:tc>
      </w:tr>
      <w:tr w:rsidR="00AF4AE2" w:rsidRPr="005B7D3A" w14:paraId="3B6C9FFA" w14:textId="77777777" w:rsidTr="64136F66">
        <w:tc>
          <w:tcPr>
            <w:tcW w:w="10536" w:type="dxa"/>
            <w:shd w:val="clear" w:color="auto" w:fill="F2F2F2" w:themeFill="background2" w:themeFillShade="F2"/>
          </w:tcPr>
          <w:p w14:paraId="0A175034" w14:textId="77777777"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31A20F3B" w14:textId="77777777" w:rsidTr="64136F66">
        <w:tc>
          <w:tcPr>
            <w:tcW w:w="10536" w:type="dxa"/>
            <w:shd w:val="clear" w:color="auto" w:fill="FFFFFF" w:themeFill="background2"/>
          </w:tcPr>
          <w:p w14:paraId="5141FF6E"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BF0EEF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150D1317"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2C5C9F34" w14:textId="77777777" w:rsidTr="64136F66">
        <w:tc>
          <w:tcPr>
            <w:tcW w:w="10536" w:type="dxa"/>
          </w:tcPr>
          <w:p w14:paraId="312F14EA" w14:textId="77777777" w:rsidR="009056D8" w:rsidRPr="005B7D3A" w:rsidRDefault="009056D8" w:rsidP="009056D8">
            <w:pPr>
              <w:pStyle w:val="MHHSBody"/>
              <w:rPr>
                <w:b/>
                <w:bCs/>
                <w:color w:val="041425" w:themeColor="text1"/>
                <w:u w:val="single"/>
              </w:rPr>
            </w:pPr>
            <w:r w:rsidRPr="64136F66">
              <w:rPr>
                <w:b/>
                <w:bCs/>
                <w:color w:val="041425" w:themeColor="text2"/>
                <w:u w:val="single"/>
              </w:rPr>
              <w:t>Effect on costs</w:t>
            </w:r>
          </w:p>
          <w:p w14:paraId="76421D9C" w14:textId="77777777" w:rsidR="37FE2D02" w:rsidRDefault="37FE2D02" w:rsidP="64136F66">
            <w:pPr>
              <w:pStyle w:val="MHHSBody"/>
              <w:rPr>
                <w:i/>
                <w:iCs/>
                <w:color w:val="041425" w:themeColor="text2"/>
              </w:rPr>
            </w:pPr>
            <w:r w:rsidRPr="64136F66">
              <w:rPr>
                <w:i/>
                <w:iCs/>
                <w:color w:val="041425" w:themeColor="text2"/>
              </w:rPr>
              <w:t xml:space="preserve">This CR will ensure that all Participants are working to a common understanding of the Design decisions that have been made, and have the material they need to impact assess them.  This should mitigate risk of different assumptions being made around these issues and any subsequent </w:t>
            </w:r>
            <w:r w:rsidR="00394996" w:rsidRPr="64136F66">
              <w:rPr>
                <w:i/>
                <w:iCs/>
                <w:color w:val="041425" w:themeColor="text2"/>
              </w:rPr>
              <w:t>incompatibility</w:t>
            </w:r>
            <w:r w:rsidRPr="64136F66">
              <w:rPr>
                <w:i/>
                <w:iCs/>
                <w:color w:val="041425" w:themeColor="text2"/>
              </w:rPr>
              <w:t xml:space="preserve"> of participants’ solutions.  </w:t>
            </w:r>
          </w:p>
          <w:p w14:paraId="6176EA3F" w14:textId="77777777" w:rsidR="009056D8" w:rsidRPr="00394996" w:rsidRDefault="37FE2D02" w:rsidP="009056D8">
            <w:pPr>
              <w:pStyle w:val="MHHSBody"/>
              <w:rPr>
                <w:i/>
                <w:iCs/>
                <w:color w:val="041425" w:themeColor="text2"/>
              </w:rPr>
            </w:pPr>
            <w:r w:rsidRPr="64136F66">
              <w:rPr>
                <w:i/>
                <w:iCs/>
                <w:color w:val="041425" w:themeColor="text2"/>
              </w:rPr>
              <w:t xml:space="preserve">This should in turn reduce risk of unexpected </w:t>
            </w:r>
            <w:r w:rsidR="00394996">
              <w:rPr>
                <w:i/>
                <w:iCs/>
                <w:color w:val="041425" w:themeColor="text2"/>
              </w:rPr>
              <w:t>d</w:t>
            </w:r>
            <w:r w:rsidRPr="64136F66">
              <w:rPr>
                <w:i/>
                <w:iCs/>
                <w:color w:val="041425" w:themeColor="text2"/>
              </w:rPr>
              <w:t>elays during SIT and/or Qualification Testing and the costs that would be associated with that</w:t>
            </w:r>
            <w:r w:rsidR="00394996">
              <w:rPr>
                <w:i/>
                <w:iCs/>
                <w:color w:val="041425" w:themeColor="text2"/>
              </w:rPr>
              <w:t>.</w:t>
            </w:r>
          </w:p>
          <w:p w14:paraId="2A056767"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57A6936B" w14:textId="77777777" w:rsidTr="64136F66">
        <w:tc>
          <w:tcPr>
            <w:tcW w:w="10536" w:type="dxa"/>
            <w:shd w:val="clear" w:color="auto" w:fill="F2F2F2" w:themeFill="background2" w:themeFillShade="F2"/>
          </w:tcPr>
          <w:p w14:paraId="78545DFC"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7D95749" w14:textId="77777777" w:rsidTr="64136F66">
        <w:tc>
          <w:tcPr>
            <w:tcW w:w="10536" w:type="dxa"/>
          </w:tcPr>
          <w:p w14:paraId="2C7247EA"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73D9FE5"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522BDD65"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29DD9739" w14:textId="77777777" w:rsidTr="64136F66">
        <w:tc>
          <w:tcPr>
            <w:tcW w:w="10536" w:type="dxa"/>
          </w:tcPr>
          <w:p w14:paraId="67F6856D" w14:textId="77777777" w:rsidR="002E3B9C" w:rsidRPr="005B7D3A" w:rsidRDefault="002E3B9C" w:rsidP="002E3B9C">
            <w:pPr>
              <w:pStyle w:val="MHHSBody"/>
              <w:rPr>
                <w:b/>
                <w:bCs/>
                <w:color w:val="041425" w:themeColor="text1"/>
                <w:u w:val="single"/>
              </w:rPr>
            </w:pPr>
            <w:r w:rsidRPr="64136F66">
              <w:rPr>
                <w:b/>
                <w:bCs/>
                <w:color w:val="041425" w:themeColor="text2"/>
                <w:u w:val="single"/>
              </w:rPr>
              <w:t>Effect on resources</w:t>
            </w:r>
          </w:p>
          <w:p w14:paraId="776994D0" w14:textId="77777777" w:rsidR="002E3B9C" w:rsidRPr="00394996" w:rsidRDefault="67AAEAAC" w:rsidP="002E3B9C">
            <w:pPr>
              <w:pStyle w:val="MHHSBody"/>
            </w:pPr>
            <w:r w:rsidRPr="64136F66">
              <w:rPr>
                <w:i/>
                <w:iCs/>
                <w:color w:val="041425" w:themeColor="text2"/>
              </w:rPr>
              <w:t>No impact expected</w:t>
            </w:r>
            <w:r w:rsidR="00394996">
              <w:rPr>
                <w:i/>
                <w:iCs/>
                <w:color w:val="041425" w:themeColor="text2"/>
              </w:rPr>
              <w:t>.</w:t>
            </w:r>
          </w:p>
          <w:p w14:paraId="287EF72F" w14:textId="77777777" w:rsidR="002E3B9C" w:rsidRPr="005B7D3A" w:rsidRDefault="002E3B9C" w:rsidP="002E3B9C">
            <w:pPr>
              <w:pStyle w:val="MHHSBody"/>
              <w:rPr>
                <w:color w:val="041425" w:themeColor="text1"/>
              </w:rPr>
            </w:pPr>
          </w:p>
        </w:tc>
      </w:tr>
      <w:tr w:rsidR="00175E89" w:rsidRPr="005B7D3A" w14:paraId="3D94E249" w14:textId="77777777" w:rsidTr="64136F66">
        <w:tc>
          <w:tcPr>
            <w:tcW w:w="10536" w:type="dxa"/>
            <w:shd w:val="clear" w:color="auto" w:fill="F2F2F2" w:themeFill="background2" w:themeFillShade="F2"/>
          </w:tcPr>
          <w:p w14:paraId="34FF34AF"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B90B42F" w14:textId="77777777" w:rsidTr="64136F66">
        <w:tc>
          <w:tcPr>
            <w:tcW w:w="10536" w:type="dxa"/>
          </w:tcPr>
          <w:p w14:paraId="13B9D3A7"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AF96BEF"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2DAE877E"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5D00AB19" w14:textId="77777777" w:rsidTr="64136F66">
        <w:tc>
          <w:tcPr>
            <w:tcW w:w="10536" w:type="dxa"/>
          </w:tcPr>
          <w:p w14:paraId="195D2686" w14:textId="77777777" w:rsidR="002E3B9C" w:rsidRPr="005B7D3A" w:rsidRDefault="002E3B9C" w:rsidP="002E3B9C">
            <w:pPr>
              <w:pStyle w:val="MHHSBody"/>
              <w:rPr>
                <w:b/>
                <w:bCs/>
                <w:color w:val="041425" w:themeColor="text1"/>
                <w:u w:val="single"/>
              </w:rPr>
            </w:pPr>
            <w:r w:rsidRPr="64136F66">
              <w:rPr>
                <w:b/>
                <w:bCs/>
                <w:color w:val="041425" w:themeColor="text2"/>
                <w:u w:val="single"/>
              </w:rPr>
              <w:t>Effect on contract</w:t>
            </w:r>
          </w:p>
          <w:p w14:paraId="259BA60B" w14:textId="77777777" w:rsidR="002E3B9C" w:rsidRPr="00394996" w:rsidRDefault="577E6471" w:rsidP="002E3B9C">
            <w:pPr>
              <w:pStyle w:val="MHHSBody"/>
            </w:pPr>
            <w:r w:rsidRPr="64136F66">
              <w:rPr>
                <w:i/>
                <w:iCs/>
                <w:color w:val="041425" w:themeColor="text2"/>
              </w:rPr>
              <w:t>No impact expected</w:t>
            </w:r>
            <w:r w:rsidR="00394996">
              <w:rPr>
                <w:i/>
                <w:iCs/>
                <w:color w:val="041425" w:themeColor="text2"/>
              </w:rPr>
              <w:t>.</w:t>
            </w:r>
          </w:p>
          <w:p w14:paraId="5F3DB2C9" w14:textId="77777777" w:rsidR="002E3B9C" w:rsidRPr="005B7D3A" w:rsidRDefault="002E3B9C" w:rsidP="002E3B9C">
            <w:pPr>
              <w:pStyle w:val="MHHSBody"/>
              <w:rPr>
                <w:rFonts w:cstheme="minorHAnsi"/>
                <w:i/>
                <w:iCs/>
                <w:color w:val="041425" w:themeColor="text1"/>
                <w:szCs w:val="20"/>
              </w:rPr>
            </w:pPr>
          </w:p>
        </w:tc>
      </w:tr>
      <w:tr w:rsidR="00D03854" w:rsidRPr="005B7D3A" w14:paraId="03F65796" w14:textId="77777777" w:rsidTr="64136F66">
        <w:tc>
          <w:tcPr>
            <w:tcW w:w="10536" w:type="dxa"/>
            <w:shd w:val="clear" w:color="auto" w:fill="F2F2F2" w:themeFill="background2" w:themeFillShade="F2"/>
          </w:tcPr>
          <w:p w14:paraId="7DB0D55D"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7B890ED" w14:textId="77777777" w:rsidTr="64136F66">
        <w:tc>
          <w:tcPr>
            <w:tcW w:w="10536" w:type="dxa"/>
          </w:tcPr>
          <w:p w14:paraId="1C8AC047"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1FF32C5"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064B744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lastRenderedPageBreak/>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363CD6BF" w14:textId="77777777" w:rsidTr="64136F66">
        <w:tc>
          <w:tcPr>
            <w:tcW w:w="10536" w:type="dxa"/>
          </w:tcPr>
          <w:p w14:paraId="1E9C925E" w14:textId="77777777" w:rsidR="002E3B9C" w:rsidRPr="005B7D3A" w:rsidRDefault="002E3B9C" w:rsidP="002E3B9C">
            <w:pPr>
              <w:pStyle w:val="MHHSBody"/>
              <w:rPr>
                <w:b/>
                <w:bCs/>
                <w:color w:val="041425" w:themeColor="text1"/>
                <w:u w:val="single"/>
              </w:rPr>
            </w:pPr>
            <w:r w:rsidRPr="64136F66">
              <w:rPr>
                <w:b/>
                <w:bCs/>
                <w:color w:val="041425" w:themeColor="text2"/>
                <w:u w:val="single"/>
              </w:rPr>
              <w:lastRenderedPageBreak/>
              <w:t>Risks</w:t>
            </w:r>
          </w:p>
          <w:p w14:paraId="77A7D173" w14:textId="77777777" w:rsidR="002E3B9C" w:rsidRPr="00394996" w:rsidRDefault="4A37C504" w:rsidP="002E3B9C">
            <w:pPr>
              <w:pStyle w:val="MHHSBody"/>
              <w:rPr>
                <w:i/>
                <w:iCs/>
                <w:color w:val="041425" w:themeColor="text2"/>
              </w:rPr>
            </w:pPr>
            <w:r w:rsidRPr="64136F66">
              <w:rPr>
                <w:i/>
                <w:iCs/>
                <w:color w:val="041425" w:themeColor="text2"/>
              </w:rPr>
              <w:t xml:space="preserve">No impact expected beyond the reduction of risks of </w:t>
            </w:r>
            <w:r w:rsidR="6AE5526B" w:rsidRPr="64136F66">
              <w:rPr>
                <w:i/>
                <w:iCs/>
                <w:color w:val="041425" w:themeColor="text2"/>
              </w:rPr>
              <w:t>delays to the schedule</w:t>
            </w:r>
            <w:r w:rsidR="00394996">
              <w:rPr>
                <w:i/>
                <w:iCs/>
                <w:color w:val="041425" w:themeColor="text2"/>
              </w:rPr>
              <w:t>.</w:t>
            </w:r>
          </w:p>
          <w:p w14:paraId="7C1B168B" w14:textId="77777777" w:rsidR="002E3B9C" w:rsidRPr="005B7D3A" w:rsidRDefault="002E3B9C" w:rsidP="002E3B9C">
            <w:pPr>
              <w:pStyle w:val="MHHSBody"/>
              <w:rPr>
                <w:color w:val="041425" w:themeColor="text1"/>
                <w:u w:val="single"/>
              </w:rPr>
            </w:pPr>
          </w:p>
        </w:tc>
      </w:tr>
      <w:tr w:rsidR="00A118D8" w:rsidRPr="005B7D3A" w14:paraId="488E5862" w14:textId="77777777" w:rsidTr="64136F66">
        <w:tc>
          <w:tcPr>
            <w:tcW w:w="10536" w:type="dxa"/>
            <w:shd w:val="clear" w:color="auto" w:fill="F2F2F2" w:themeFill="background2" w:themeFillShade="F2"/>
          </w:tcPr>
          <w:p w14:paraId="570727CA"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3CBAD6F9" w14:textId="77777777" w:rsidTr="64136F66">
        <w:tc>
          <w:tcPr>
            <w:tcW w:w="10536" w:type="dxa"/>
          </w:tcPr>
          <w:p w14:paraId="17E185F0"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1DC15F7"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3436D0A"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66D5ED17" w14:textId="77777777" w:rsidR="00D4141A" w:rsidRDefault="00D4141A"/>
    <w:p w14:paraId="37F57501"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E96858C"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F8E3210"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D23605D" w14:textId="168CF172" w:rsidR="00233090" w:rsidRDefault="0016410B">
      <w:r>
        <w:rPr>
          <w:szCs w:val="20"/>
        </w:rPr>
        <w:t>requirement MHHS-Migration-Mis-RS-020 which is documented within MHHS-DEL974 Migration Design Requirements Log v1.0.</w:t>
      </w: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0820818E"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71348D60"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6BFB6A1A" w14:textId="77777777" w:rsidTr="00861AA9">
        <w:trPr>
          <w:trHeight w:val="1158"/>
        </w:trPr>
        <w:tc>
          <w:tcPr>
            <w:tcW w:w="10536" w:type="dxa"/>
            <w:shd w:val="clear" w:color="auto" w:fill="FFFFFF" w:themeFill="background1"/>
          </w:tcPr>
          <w:p w14:paraId="6216EACB"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43A4F28"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7"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7"/>
          </w:p>
        </w:tc>
      </w:tr>
      <w:tr w:rsidR="00A43600" w:rsidRPr="005B7D3A" w14:paraId="68FB7628" w14:textId="77777777" w:rsidTr="00A43600">
        <w:tc>
          <w:tcPr>
            <w:tcW w:w="10536" w:type="dxa"/>
            <w:shd w:val="clear" w:color="auto" w:fill="F2F2F2" w:themeFill="background1" w:themeFillShade="F2"/>
          </w:tcPr>
          <w:p w14:paraId="2722469B"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A403EAF" w14:textId="77777777" w:rsidTr="004D272C">
        <w:tc>
          <w:tcPr>
            <w:tcW w:w="10536" w:type="dxa"/>
          </w:tcPr>
          <w:p w14:paraId="11F0D22C" w14:textId="77777777" w:rsidR="004B4B3C" w:rsidRDefault="004B4B3C" w:rsidP="00DB454A">
            <w:pPr>
              <w:pStyle w:val="MHHSBody"/>
              <w:rPr>
                <w:rFonts w:cstheme="minorHAnsi"/>
                <w:i/>
                <w:iCs/>
                <w:color w:val="FF0000"/>
                <w:szCs w:val="20"/>
              </w:rPr>
            </w:pPr>
          </w:p>
          <w:p w14:paraId="5EBB9C34"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5E6455E6" w14:textId="77777777" w:rsidR="00A43600" w:rsidRPr="005B7D3A" w:rsidRDefault="00A43600" w:rsidP="00A43600">
            <w:pPr>
              <w:pStyle w:val="MHHSBody"/>
              <w:rPr>
                <w:b/>
                <w:bCs/>
                <w:color w:val="041425" w:themeColor="text1"/>
                <w:u w:val="single"/>
              </w:rPr>
            </w:pPr>
          </w:p>
        </w:tc>
      </w:tr>
    </w:tbl>
    <w:p w14:paraId="1DB18928" w14:textId="77777777" w:rsidR="007D0604" w:rsidRPr="005B7D3A" w:rsidRDefault="007D0604" w:rsidP="00D25E17">
      <w:pPr>
        <w:pStyle w:val="MHHSBody"/>
        <w:rPr>
          <w:b/>
          <w:bCs/>
          <w:color w:val="5161FC" w:themeColor="accent1"/>
        </w:rPr>
      </w:pPr>
    </w:p>
    <w:p w14:paraId="3EE7853E"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52EF80D3" w14:textId="77777777" w:rsidR="00147E8F" w:rsidRPr="005B7D3A" w:rsidRDefault="00147E8F" w:rsidP="00147E8F">
      <w:pPr>
        <w:rPr>
          <w:rFonts w:cstheme="minorHAnsi"/>
          <w:b/>
          <w:color w:val="5161FC" w:themeColor="accent1"/>
          <w:szCs w:val="20"/>
        </w:rPr>
      </w:pPr>
    </w:p>
    <w:p w14:paraId="492E0EAB"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06F5A52B" w14:textId="77777777" w:rsidR="00147E8F" w:rsidRPr="005B7D3A" w:rsidRDefault="00147E8F" w:rsidP="00147E8F">
      <w:pPr>
        <w:pStyle w:val="MHHSBody"/>
        <w:rPr>
          <w:rFonts w:cstheme="minorHAnsi"/>
          <w:b/>
          <w:color w:val="5161FC" w:themeColor="accent1"/>
          <w:szCs w:val="20"/>
        </w:rPr>
      </w:pPr>
    </w:p>
    <w:p w14:paraId="18CE1D71"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364C4215"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268FE4CA"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7948E5F5"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184630E"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7CAADA44" w14:textId="77777777" w:rsidR="00E7057C" w:rsidRPr="00294C6A" w:rsidRDefault="00CD1C3D" w:rsidP="005A4D7B">
            <w:pPr>
              <w:pStyle w:val="MHHSBody"/>
              <w:jc w:val="center"/>
            </w:pPr>
            <w:r>
              <w:t xml:space="preserve">Part D - </w:t>
            </w:r>
            <w:r w:rsidR="00E7057C" w:rsidRPr="00294C6A">
              <w:t>Approvals</w:t>
            </w:r>
          </w:p>
        </w:tc>
      </w:tr>
      <w:tr w:rsidR="00E7057C" w14:paraId="02C2650D" w14:textId="77777777" w:rsidTr="005A4D7B">
        <w:tc>
          <w:tcPr>
            <w:tcW w:w="10536" w:type="dxa"/>
          </w:tcPr>
          <w:p w14:paraId="0ED8EFC6" w14:textId="77777777" w:rsidR="00E7057C" w:rsidRDefault="00E7057C" w:rsidP="005A4D7B">
            <w:pPr>
              <w:pStyle w:val="MHHSBody"/>
              <w:rPr>
                <w:b/>
                <w:bCs/>
              </w:rPr>
            </w:pPr>
            <w:r>
              <w:rPr>
                <w:b/>
                <w:bCs/>
              </w:rPr>
              <w:t>Decision authority level</w:t>
            </w:r>
          </w:p>
          <w:p w14:paraId="337330AF"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651F746D"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8"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14:paraId="76AB42F7" w14:textId="77777777" w:rsidR="00E7057C" w:rsidRDefault="00E7057C" w:rsidP="008602A0">
      <w:pPr>
        <w:pStyle w:val="MHHSBody"/>
        <w:rPr>
          <w:b/>
          <w:bCs/>
          <w:color w:val="5161FC" w:themeColor="accent1"/>
        </w:rPr>
      </w:pPr>
    </w:p>
    <w:p w14:paraId="2334F41F"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41861384"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69404507"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4FA78904" w14:textId="77777777" w:rsidR="003C5731" w:rsidRDefault="003C5731" w:rsidP="003C5731">
            <w:pPr>
              <w:pStyle w:val="MHHSBody"/>
              <w:jc w:val="center"/>
            </w:pPr>
            <w:r>
              <w:t>Part D – Change decision</w:t>
            </w:r>
          </w:p>
        </w:tc>
      </w:tr>
      <w:tr w:rsidR="00121907" w14:paraId="59099488" w14:textId="77777777" w:rsidTr="00225CA7">
        <w:tc>
          <w:tcPr>
            <w:tcW w:w="2634" w:type="dxa"/>
            <w:tcBorders>
              <w:left w:val="single" w:sz="4" w:space="0" w:color="auto"/>
              <w:right w:val="single" w:sz="4" w:space="0" w:color="auto"/>
            </w:tcBorders>
            <w:shd w:val="clear" w:color="auto" w:fill="F2F2F2" w:themeFill="background1" w:themeFillShade="F2"/>
          </w:tcPr>
          <w:p w14:paraId="61A510EE"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1487702D" w14:textId="77777777" w:rsidR="00121907" w:rsidRDefault="00877C33" w:rsidP="00BB5A03">
            <w:pPr>
              <w:pStyle w:val="MHHSBody"/>
            </w:pP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sz="4" w:space="0" w:color="auto"/>
              <w:right w:val="single" w:sz="4" w:space="0" w:color="auto"/>
            </w:tcBorders>
            <w:shd w:val="clear" w:color="auto" w:fill="F2F2F2" w:themeFill="background1" w:themeFillShade="F2"/>
          </w:tcPr>
          <w:p w14:paraId="2AE72F89" w14:textId="77777777" w:rsidR="00121907" w:rsidRDefault="002C4C62" w:rsidP="00BB5A03">
            <w:pPr>
              <w:pStyle w:val="MHHSBody"/>
            </w:pPr>
            <w:r>
              <w:t>Date</w:t>
            </w:r>
          </w:p>
        </w:tc>
        <w:tc>
          <w:tcPr>
            <w:tcW w:w="3170" w:type="dxa"/>
            <w:tcBorders>
              <w:left w:val="single" w:sz="4" w:space="0" w:color="auto"/>
              <w:right w:val="single" w:sz="4" w:space="0" w:color="auto"/>
            </w:tcBorders>
          </w:tcPr>
          <w:p w14:paraId="021775A9" w14:textId="77777777" w:rsidR="00121907" w:rsidRDefault="00877C33" w:rsidP="00BB5A03">
            <w:pPr>
              <w:pStyle w:val="MHHSBody"/>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14:paraId="038EDBE5" w14:textId="77777777" w:rsidTr="00225CA7">
        <w:tc>
          <w:tcPr>
            <w:tcW w:w="2634" w:type="dxa"/>
            <w:tcBorders>
              <w:left w:val="single" w:sz="4" w:space="0" w:color="auto"/>
              <w:right w:val="single" w:sz="4" w:space="0" w:color="auto"/>
            </w:tcBorders>
            <w:shd w:val="clear" w:color="auto" w:fill="F2F2F2" w:themeFill="background1" w:themeFillShade="F2"/>
          </w:tcPr>
          <w:p w14:paraId="5F9411D4" w14:textId="77777777" w:rsidR="00121907" w:rsidRDefault="009205D6" w:rsidP="00BB5A03">
            <w:pPr>
              <w:pStyle w:val="MHHSBody"/>
            </w:pPr>
            <w:r>
              <w:t>Approvers:</w:t>
            </w:r>
          </w:p>
        </w:tc>
        <w:tc>
          <w:tcPr>
            <w:tcW w:w="3882" w:type="dxa"/>
            <w:tcBorders>
              <w:left w:val="single" w:sz="4" w:space="0" w:color="auto"/>
            </w:tcBorders>
          </w:tcPr>
          <w:p w14:paraId="4E7CDC7D" w14:textId="77777777" w:rsidR="00121907" w:rsidRDefault="00877C33" w:rsidP="00BB5A03">
            <w:pPr>
              <w:pStyle w:val="MHHSBod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14:paraId="27238586" w14:textId="77777777" w:rsidR="00121907" w:rsidRDefault="00121907" w:rsidP="00BB5A03">
            <w:pPr>
              <w:pStyle w:val="MHHSBody"/>
            </w:pPr>
          </w:p>
        </w:tc>
        <w:tc>
          <w:tcPr>
            <w:tcW w:w="3170" w:type="dxa"/>
            <w:tcBorders>
              <w:right w:val="single" w:sz="4" w:space="0" w:color="auto"/>
            </w:tcBorders>
          </w:tcPr>
          <w:p w14:paraId="18C61E8E" w14:textId="77777777" w:rsidR="00121907" w:rsidRDefault="00121907" w:rsidP="00BB5A03">
            <w:pPr>
              <w:pStyle w:val="MHHSBody"/>
            </w:pPr>
          </w:p>
        </w:tc>
      </w:tr>
      <w:tr w:rsidR="00DD5E3A" w14:paraId="646A82EB" w14:textId="77777777" w:rsidTr="00225CA7">
        <w:tc>
          <w:tcPr>
            <w:tcW w:w="2634" w:type="dxa"/>
            <w:tcBorders>
              <w:left w:val="single" w:sz="4" w:space="0" w:color="auto"/>
              <w:right w:val="single" w:sz="4" w:space="0" w:color="auto"/>
            </w:tcBorders>
            <w:shd w:val="clear" w:color="auto" w:fill="F2F2F2" w:themeFill="background1" w:themeFillShade="F2"/>
          </w:tcPr>
          <w:p w14:paraId="1A969D69"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1F2187FC" w14:textId="77777777" w:rsidR="00DD5E3A" w:rsidRDefault="00877C33" w:rsidP="00BB5A03">
            <w:pPr>
              <w:pStyle w:val="MHHSBody"/>
            </w:pP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14:paraId="1C5C3827"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652D704C"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B3A0846" w14:textId="77777777" w:rsidR="00DD5E3A" w:rsidRDefault="00877C33" w:rsidP="00BB5A03">
            <w:pPr>
              <w:pStyle w:val="MHHSBody"/>
            </w:pP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14:paraId="7288CCF9" w14:textId="77777777" w:rsidTr="00F84704">
        <w:tc>
          <w:tcPr>
            <w:tcW w:w="2634" w:type="dxa"/>
            <w:tcBorders>
              <w:left w:val="single" w:sz="4" w:space="0" w:color="auto"/>
              <w:right w:val="single" w:sz="4" w:space="0" w:color="auto"/>
            </w:tcBorders>
            <w:shd w:val="clear" w:color="auto" w:fill="D9D9D9" w:themeFill="background2" w:themeFillShade="D9"/>
          </w:tcPr>
          <w:p w14:paraId="18E2F807"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5651DF70"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1DF59CB0"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573AE9EA" w14:textId="77777777" w:rsidTr="00EE7F53">
        <w:tc>
          <w:tcPr>
            <w:tcW w:w="2634" w:type="dxa"/>
            <w:tcBorders>
              <w:left w:val="single" w:sz="4" w:space="0" w:color="auto"/>
              <w:right w:val="single" w:sz="4" w:space="0" w:color="auto"/>
            </w:tcBorders>
            <w:shd w:val="clear" w:color="auto" w:fill="auto"/>
          </w:tcPr>
          <w:p w14:paraId="052C5FC7"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4"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1262F763"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5"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79B95D3D"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16"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14:paraId="71761FED" w14:textId="77777777" w:rsidTr="00EE7F53">
        <w:tc>
          <w:tcPr>
            <w:tcW w:w="2634" w:type="dxa"/>
            <w:tcBorders>
              <w:left w:val="single" w:sz="4" w:space="0" w:color="auto"/>
              <w:right w:val="single" w:sz="4" w:space="0" w:color="auto"/>
            </w:tcBorders>
            <w:shd w:val="clear" w:color="auto" w:fill="auto"/>
          </w:tcPr>
          <w:p w14:paraId="0A2CA07C"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1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6D156CCB"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18"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69FB86FA"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19"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14:paraId="1841914A" w14:textId="77777777" w:rsidTr="00EE7F53">
        <w:tc>
          <w:tcPr>
            <w:tcW w:w="2634" w:type="dxa"/>
            <w:tcBorders>
              <w:left w:val="single" w:sz="4" w:space="0" w:color="auto"/>
              <w:right w:val="single" w:sz="4" w:space="0" w:color="auto"/>
            </w:tcBorders>
            <w:shd w:val="clear" w:color="auto" w:fill="auto"/>
          </w:tcPr>
          <w:p w14:paraId="5BB3B1A5"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0"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17B2EC2C"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461B16AC"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2"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14:paraId="0F279342" w14:textId="77777777" w:rsidTr="00EE7F53">
        <w:tc>
          <w:tcPr>
            <w:tcW w:w="2634" w:type="dxa"/>
            <w:tcBorders>
              <w:left w:val="single" w:sz="4" w:space="0" w:color="auto"/>
              <w:right w:val="single" w:sz="4" w:space="0" w:color="auto"/>
            </w:tcBorders>
            <w:shd w:val="clear" w:color="auto" w:fill="auto"/>
          </w:tcPr>
          <w:p w14:paraId="266F7E54"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3"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1E4E2A12"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4"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37B0A7F1"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5"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7C49021F" w14:textId="77777777" w:rsidR="00BB5A03" w:rsidRDefault="00BB5A03" w:rsidP="00BB5A03">
      <w:pPr>
        <w:pStyle w:val="MHHSBody"/>
      </w:pPr>
    </w:p>
    <w:p w14:paraId="17E3537A" w14:textId="77777777" w:rsidR="00162CC1" w:rsidRDefault="00162CC1">
      <w:pPr>
        <w:spacing w:after="160" w:line="259" w:lineRule="auto"/>
        <w:rPr>
          <w:rFonts w:ascii="Arial" w:hAnsi="Arial" w:cs="Arial"/>
          <w:b/>
          <w:bCs/>
          <w:color w:val="5161FC" w:themeColor="accent1"/>
          <w:szCs w:val="20"/>
        </w:rPr>
      </w:pPr>
      <w:r>
        <w:rPr>
          <w:szCs w:val="20"/>
        </w:rPr>
        <w:br w:type="page"/>
      </w:r>
    </w:p>
    <w:p w14:paraId="07063EAC"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59F0DAD"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11DC5A60"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558FC083"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4D83D503" w14:textId="77777777" w:rsidR="00BF3777" w:rsidRDefault="00BF3777" w:rsidP="00BF3777">
            <w:pPr>
              <w:pStyle w:val="MHHSBody"/>
              <w:jc w:val="center"/>
            </w:pPr>
            <w:r>
              <w:t xml:space="preserve">Part </w:t>
            </w:r>
            <w:r w:rsidR="6BCEE888">
              <w:t>E</w:t>
            </w:r>
            <w:r>
              <w:t xml:space="preserve"> – Implementation completion</w:t>
            </w:r>
          </w:p>
        </w:tc>
      </w:tr>
      <w:tr w:rsidR="00BF3777" w14:paraId="5FEF9336" w14:textId="77777777" w:rsidTr="003A54C8">
        <w:tc>
          <w:tcPr>
            <w:tcW w:w="2634" w:type="dxa"/>
            <w:shd w:val="clear" w:color="auto" w:fill="F2F2F2" w:themeFill="background1" w:themeFillShade="F2"/>
          </w:tcPr>
          <w:p w14:paraId="06D93510" w14:textId="77777777" w:rsidR="00BF3777" w:rsidRDefault="00BF3777" w:rsidP="0013406A">
            <w:pPr>
              <w:pStyle w:val="MHHSBody"/>
            </w:pPr>
            <w:r>
              <w:t>Comment</w:t>
            </w:r>
          </w:p>
        </w:tc>
        <w:tc>
          <w:tcPr>
            <w:tcW w:w="4307" w:type="dxa"/>
          </w:tcPr>
          <w:p w14:paraId="55D567A0" w14:textId="77777777" w:rsidR="00BF3777" w:rsidRDefault="00CC0225" w:rsidP="0013406A">
            <w:pPr>
              <w:pStyle w:val="MHHSBody"/>
            </w:pPr>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14:paraId="76F54388" w14:textId="77777777" w:rsidR="00BF3777" w:rsidRDefault="00BF3777" w:rsidP="0013406A">
            <w:pPr>
              <w:pStyle w:val="MHHSBody"/>
            </w:pPr>
            <w:r>
              <w:t>Date</w:t>
            </w:r>
          </w:p>
        </w:tc>
        <w:tc>
          <w:tcPr>
            <w:tcW w:w="2744" w:type="dxa"/>
          </w:tcPr>
          <w:p w14:paraId="3A2CB384" w14:textId="77777777" w:rsidR="00BF3777" w:rsidRDefault="00CC0225" w:rsidP="0013406A">
            <w:pPr>
              <w:pStyle w:val="MHHSBody"/>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04EF6AAB" w14:textId="77777777" w:rsidR="00852507" w:rsidRDefault="00852507" w:rsidP="0013406A">
      <w:pPr>
        <w:pStyle w:val="MHHSBody"/>
        <w:rPr>
          <w:b/>
          <w:bCs/>
        </w:rPr>
      </w:pPr>
    </w:p>
    <w:p w14:paraId="6FDBD2BF"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5F30E52B"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17E47BC"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47F28"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F07E3"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0FCFC675" w14:textId="77777777" w:rsidTr="005A4D7B">
        <w:tc>
          <w:tcPr>
            <w:tcW w:w="3681" w:type="dxa"/>
            <w:tcBorders>
              <w:top w:val="single" w:sz="4" w:space="0" w:color="auto"/>
            </w:tcBorders>
          </w:tcPr>
          <w:p w14:paraId="2492E0F3"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31CC907D" w14:textId="77777777" w:rsidR="00852507" w:rsidRPr="00CD1DDD" w:rsidRDefault="00852507" w:rsidP="005A4D7B">
            <w:pPr>
              <w:pStyle w:val="MHHSBody"/>
              <w:jc w:val="center"/>
            </w:pPr>
          </w:p>
        </w:tc>
      </w:tr>
    </w:tbl>
    <w:p w14:paraId="30FD2F13" w14:textId="77777777" w:rsidR="00852507" w:rsidRDefault="00852507" w:rsidP="0013406A">
      <w:pPr>
        <w:pStyle w:val="MHHSBody"/>
        <w:rPr>
          <w:b/>
          <w:bCs/>
        </w:rPr>
      </w:pPr>
    </w:p>
    <w:p w14:paraId="7C03CB0F"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3891F284"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0283A695"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5211735D" w14:textId="77777777" w:rsidR="00CA77C4" w:rsidRDefault="00CA77C4" w:rsidP="00CA77C4">
            <w:pPr>
              <w:pStyle w:val="MHHSBody"/>
              <w:jc w:val="center"/>
            </w:pPr>
            <w:r>
              <w:t>References</w:t>
            </w:r>
          </w:p>
        </w:tc>
      </w:tr>
      <w:tr w:rsidR="00CA77C4" w14:paraId="1A76B8BD" w14:textId="77777777" w:rsidTr="00ED17EB">
        <w:tc>
          <w:tcPr>
            <w:tcW w:w="3512" w:type="dxa"/>
            <w:shd w:val="clear" w:color="auto" w:fill="F2F2F2" w:themeFill="background1" w:themeFillShade="F2"/>
          </w:tcPr>
          <w:p w14:paraId="0F9A55E8"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EDE6C78"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5F3F124" w14:textId="77777777" w:rsidR="00CA77C4" w:rsidRPr="00CA77C4" w:rsidRDefault="00CA77C4" w:rsidP="00CA77C4">
            <w:pPr>
              <w:pStyle w:val="MHHSBody"/>
              <w:jc w:val="center"/>
              <w:rPr>
                <w:b/>
                <w:bCs/>
              </w:rPr>
            </w:pPr>
            <w:r w:rsidRPr="00CA77C4">
              <w:rPr>
                <w:b/>
                <w:bCs/>
              </w:rPr>
              <w:t>Description</w:t>
            </w:r>
          </w:p>
        </w:tc>
      </w:tr>
      <w:tr w:rsidR="00CA77C4" w14:paraId="6164F817" w14:textId="77777777" w:rsidTr="00CA77C4">
        <w:tc>
          <w:tcPr>
            <w:tcW w:w="3512" w:type="dxa"/>
          </w:tcPr>
          <w:p w14:paraId="5799E926" w14:textId="77777777" w:rsidR="00CA77C4" w:rsidRDefault="00CC0225" w:rsidP="00BB5A03">
            <w:pPr>
              <w:pStyle w:val="MHHSBody"/>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46924360" w14:textId="77777777" w:rsidR="00CA77C4" w:rsidRDefault="00CC0225" w:rsidP="00BB5A03">
            <w:pPr>
              <w:pStyle w:val="MHHSBody"/>
            </w:pPr>
            <w:r>
              <w:fldChar w:fldCharType="begin">
                <w:ffData>
                  <w:name w:val="Text40"/>
                  <w:enabled/>
                  <w:calcOnExit w:val="0"/>
                  <w:textInput/>
                </w:ffData>
              </w:fldChar>
            </w:r>
            <w:bookmarkStart w:id="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742F9B47" w14:textId="77777777" w:rsidR="00CA77C4" w:rsidRDefault="00CC0225" w:rsidP="00BB5A03">
            <w:pPr>
              <w:pStyle w:val="MHHSBody"/>
            </w:pPr>
            <w:r>
              <w:fldChar w:fldCharType="begin">
                <w:ffData>
                  <w:name w:val="Text42"/>
                  <w:enabled/>
                  <w:calcOnExit w:val="0"/>
                  <w:textInput/>
                </w:ffData>
              </w:fldChar>
            </w:r>
            <w:bookmarkStart w:id="3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14:paraId="4EEE8EEB" w14:textId="77777777" w:rsidTr="00CA77C4">
        <w:tc>
          <w:tcPr>
            <w:tcW w:w="3512" w:type="dxa"/>
          </w:tcPr>
          <w:p w14:paraId="798E6996" w14:textId="77777777" w:rsidR="00CA77C4" w:rsidRDefault="00CC0225" w:rsidP="00BB5A03">
            <w:pPr>
              <w:pStyle w:val="MHHSBody"/>
            </w:pPr>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67759A86" w14:textId="77777777" w:rsidR="00CA77C4" w:rsidRDefault="00CC0225" w:rsidP="00BB5A03">
            <w:pPr>
              <w:pStyle w:val="MHHSBody"/>
            </w:pPr>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25B5EA69" w14:textId="77777777" w:rsidR="00CA77C4" w:rsidRDefault="00CC0225" w:rsidP="00BB5A03">
            <w:pPr>
              <w:pStyle w:val="MHHSBody"/>
            </w:pPr>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0ED9FDE" w14:textId="77777777" w:rsidR="00124C9C" w:rsidRDefault="00124C9C" w:rsidP="001E03F6"/>
    <w:sectPr w:rsidR="00124C9C" w:rsidSect="00124C9C">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7CDB" w14:textId="77777777" w:rsidR="001C5730" w:rsidRDefault="001C5730" w:rsidP="007F1A2A">
      <w:pPr>
        <w:spacing w:after="0" w:line="240" w:lineRule="auto"/>
      </w:pPr>
      <w:r>
        <w:separator/>
      </w:r>
    </w:p>
  </w:endnote>
  <w:endnote w:type="continuationSeparator" w:id="0">
    <w:p w14:paraId="79A9CCAC" w14:textId="77777777" w:rsidR="001C5730" w:rsidRDefault="001C5730" w:rsidP="007F1A2A">
      <w:pPr>
        <w:spacing w:after="0" w:line="240" w:lineRule="auto"/>
      </w:pPr>
      <w:r>
        <w:continuationSeparator/>
      </w:r>
    </w:p>
  </w:endnote>
  <w:endnote w:type="continuationNotice" w:id="1">
    <w:p w14:paraId="4C806EDC" w14:textId="77777777" w:rsidR="001C5730" w:rsidRDefault="001C5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4286DAAF" w14:textId="2E629790"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60513C">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E4173B">
              <w:rPr>
                <w:noProof/>
              </w:rPr>
              <w:t>3</w:t>
            </w:r>
            <w:r w:rsidRPr="008345BA">
              <w:fldChar w:fldCharType="end"/>
            </w:r>
            <w:r w:rsidRPr="008345BA">
              <w:t xml:space="preserve"> of </w:t>
            </w:r>
            <w:r>
              <w:fldChar w:fldCharType="begin"/>
            </w:r>
            <w:r>
              <w:instrText xml:space="preserve"> NUMPAGES  </w:instrText>
            </w:r>
            <w:r>
              <w:fldChar w:fldCharType="separate"/>
            </w:r>
            <w:r w:rsidR="00E4173B">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D846" w14:textId="0ADAE12C"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476B6567" wp14:editId="7E1E05DE">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60513C">
      <w:rPr>
        <w:noProof/>
      </w:rPr>
      <w:t>2023</w:t>
    </w:r>
    <w:r w:rsidR="001E03F6">
      <w:fldChar w:fldCharType="end"/>
    </w:r>
    <w:r w:rsidR="006B1803">
      <w:tab/>
    </w:r>
    <w:r w:rsidR="006B1803">
      <w:tab/>
    </w:r>
    <w:r w:rsidR="006B1803">
      <w:tab/>
    </w:r>
  </w:p>
  <w:p w14:paraId="2998A888" w14:textId="77777777"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2D96" w14:textId="77777777" w:rsidR="001C5730" w:rsidRDefault="001C5730" w:rsidP="007F1A2A">
      <w:pPr>
        <w:spacing w:after="0" w:line="240" w:lineRule="auto"/>
      </w:pPr>
      <w:r>
        <w:separator/>
      </w:r>
    </w:p>
  </w:footnote>
  <w:footnote w:type="continuationSeparator" w:id="0">
    <w:p w14:paraId="6296A497" w14:textId="77777777" w:rsidR="001C5730" w:rsidRDefault="001C5730" w:rsidP="007F1A2A">
      <w:pPr>
        <w:spacing w:after="0" w:line="240" w:lineRule="auto"/>
      </w:pPr>
      <w:r>
        <w:continuationSeparator/>
      </w:r>
    </w:p>
  </w:footnote>
  <w:footnote w:type="continuationNotice" w:id="1">
    <w:p w14:paraId="3A7B268E" w14:textId="77777777" w:rsidR="001C5730" w:rsidRDefault="001C5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D8D7" w14:textId="77777777" w:rsidR="001E03F6" w:rsidRDefault="00D16734" w:rsidP="00EC05FE">
    <w:pPr>
      <w:pStyle w:val="Header"/>
      <w:rPr>
        <w:noProof/>
      </w:rPr>
    </w:pPr>
    <w:r>
      <w:rPr>
        <w:noProof/>
        <w:lang w:eastAsia="en-GB"/>
      </w:rPr>
      <w:drawing>
        <wp:inline distT="0" distB="0" distL="0" distR="0" wp14:anchorId="70D8371D" wp14:editId="31C75743">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6A116FB8" w14:textId="77777777" w:rsidR="001E03F6" w:rsidRDefault="001E03F6" w:rsidP="00EC05FE">
    <w:pPr>
      <w:pStyle w:val="Header"/>
      <w:rPr>
        <w:noProof/>
      </w:rPr>
    </w:pPr>
  </w:p>
  <w:p w14:paraId="39F7C7DA" w14:textId="77777777" w:rsidR="001E03F6" w:rsidRDefault="001E03F6" w:rsidP="00EC05FE">
    <w:pPr>
      <w:pStyle w:val="Header"/>
      <w:rPr>
        <w:noProof/>
      </w:rPr>
    </w:pPr>
  </w:p>
  <w:p w14:paraId="71BAC026"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A767A30"/>
    <w:multiLevelType w:val="hybridMultilevel"/>
    <w:tmpl w:val="A02C5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E7757"/>
    <w:multiLevelType w:val="hybridMultilevel"/>
    <w:tmpl w:val="3EFEF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51B2A4D"/>
    <w:multiLevelType w:val="hybridMultilevel"/>
    <w:tmpl w:val="2152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A0385"/>
    <w:multiLevelType w:val="hybridMultilevel"/>
    <w:tmpl w:val="5144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5"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8"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BE02FEB"/>
    <w:multiLevelType w:val="hybridMultilevel"/>
    <w:tmpl w:val="47B6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7E3214"/>
    <w:multiLevelType w:val="hybridMultilevel"/>
    <w:tmpl w:val="A02C5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D50450D"/>
    <w:multiLevelType w:val="hybridMultilevel"/>
    <w:tmpl w:val="9E186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294414">
    <w:abstractNumId w:val="2"/>
  </w:num>
  <w:num w:numId="2" w16cid:durableId="1537040800">
    <w:abstractNumId w:val="0"/>
  </w:num>
  <w:num w:numId="3" w16cid:durableId="1750885522">
    <w:abstractNumId w:val="13"/>
  </w:num>
  <w:num w:numId="4" w16cid:durableId="1322466669">
    <w:abstractNumId w:val="28"/>
  </w:num>
  <w:num w:numId="5" w16cid:durableId="1978415513">
    <w:abstractNumId w:val="3"/>
  </w:num>
  <w:num w:numId="6" w16cid:durableId="728070264">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952781517">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317222919">
    <w:abstractNumId w:val="10"/>
  </w:num>
  <w:num w:numId="9" w16cid:durableId="1197546542">
    <w:abstractNumId w:val="30"/>
  </w:num>
  <w:num w:numId="10" w16cid:durableId="913507924">
    <w:abstractNumId w:val="22"/>
  </w:num>
  <w:num w:numId="11" w16cid:durableId="636102882">
    <w:abstractNumId w:val="32"/>
  </w:num>
  <w:num w:numId="12" w16cid:durableId="1691293234">
    <w:abstractNumId w:val="20"/>
  </w:num>
  <w:num w:numId="13" w16cid:durableId="1920553456">
    <w:abstractNumId w:val="33"/>
  </w:num>
  <w:num w:numId="14" w16cid:durableId="994724571">
    <w:abstractNumId w:val="8"/>
  </w:num>
  <w:num w:numId="15" w16cid:durableId="1411194549">
    <w:abstractNumId w:val="31"/>
  </w:num>
  <w:num w:numId="16" w16cid:durableId="2133548176">
    <w:abstractNumId w:val="29"/>
  </w:num>
  <w:num w:numId="17" w16cid:durableId="350448541">
    <w:abstractNumId w:val="1"/>
  </w:num>
  <w:num w:numId="18" w16cid:durableId="2076781260">
    <w:abstractNumId w:val="5"/>
  </w:num>
  <w:num w:numId="19" w16cid:durableId="1158038323">
    <w:abstractNumId w:val="27"/>
  </w:num>
  <w:num w:numId="20" w16cid:durableId="1296178116">
    <w:abstractNumId w:val="21"/>
  </w:num>
  <w:num w:numId="21" w16cid:durableId="1197503920">
    <w:abstractNumId w:val="18"/>
  </w:num>
  <w:num w:numId="22" w16cid:durableId="1378971126">
    <w:abstractNumId w:val="25"/>
  </w:num>
  <w:num w:numId="23" w16cid:durableId="883755836">
    <w:abstractNumId w:val="15"/>
  </w:num>
  <w:num w:numId="24" w16cid:durableId="63259528">
    <w:abstractNumId w:val="7"/>
  </w:num>
  <w:num w:numId="25" w16cid:durableId="878707092">
    <w:abstractNumId w:val="9"/>
  </w:num>
  <w:num w:numId="26" w16cid:durableId="815148813">
    <w:abstractNumId w:val="23"/>
  </w:num>
  <w:num w:numId="27" w16cid:durableId="52773090">
    <w:abstractNumId w:val="16"/>
  </w:num>
  <w:num w:numId="28" w16cid:durableId="116488082">
    <w:abstractNumId w:val="19"/>
  </w:num>
  <w:num w:numId="29" w16cid:durableId="212354455">
    <w:abstractNumId w:val="14"/>
  </w:num>
  <w:num w:numId="30" w16cid:durableId="1136874856">
    <w:abstractNumId w:val="4"/>
  </w:num>
  <w:num w:numId="31" w16cid:durableId="1733844113">
    <w:abstractNumId w:val="26"/>
  </w:num>
  <w:num w:numId="32" w16cid:durableId="397362065">
    <w:abstractNumId w:val="6"/>
  </w:num>
  <w:num w:numId="33" w16cid:durableId="1613974666">
    <w:abstractNumId w:val="12"/>
  </w:num>
  <w:num w:numId="34" w16cid:durableId="668755751">
    <w:abstractNumId w:val="34"/>
  </w:num>
  <w:num w:numId="35" w16cid:durableId="1981763089">
    <w:abstractNumId w:val="24"/>
  </w:num>
  <w:num w:numId="36" w16cid:durableId="137796649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072F9"/>
    <w:rsid w:val="000117E1"/>
    <w:rsid w:val="000122E4"/>
    <w:rsid w:val="00013919"/>
    <w:rsid w:val="00015306"/>
    <w:rsid w:val="00016BB3"/>
    <w:rsid w:val="00025511"/>
    <w:rsid w:val="00034C99"/>
    <w:rsid w:val="000425BF"/>
    <w:rsid w:val="00047328"/>
    <w:rsid w:val="000534B2"/>
    <w:rsid w:val="00053B5E"/>
    <w:rsid w:val="000551C9"/>
    <w:rsid w:val="00063464"/>
    <w:rsid w:val="00063D04"/>
    <w:rsid w:val="000644AE"/>
    <w:rsid w:val="00065DBC"/>
    <w:rsid w:val="000743E0"/>
    <w:rsid w:val="00074B0F"/>
    <w:rsid w:val="00076C3A"/>
    <w:rsid w:val="0007720E"/>
    <w:rsid w:val="000811DF"/>
    <w:rsid w:val="00084A59"/>
    <w:rsid w:val="00084CE9"/>
    <w:rsid w:val="000867CF"/>
    <w:rsid w:val="00087F09"/>
    <w:rsid w:val="00090194"/>
    <w:rsid w:val="000928F8"/>
    <w:rsid w:val="00094130"/>
    <w:rsid w:val="000A045B"/>
    <w:rsid w:val="000A0AE7"/>
    <w:rsid w:val="000A3708"/>
    <w:rsid w:val="000A38C4"/>
    <w:rsid w:val="000A6A40"/>
    <w:rsid w:val="000A78D5"/>
    <w:rsid w:val="000A793B"/>
    <w:rsid w:val="000A7BF0"/>
    <w:rsid w:val="000B0BBB"/>
    <w:rsid w:val="000B3037"/>
    <w:rsid w:val="000B6E8B"/>
    <w:rsid w:val="000C32EB"/>
    <w:rsid w:val="000C3EC4"/>
    <w:rsid w:val="000C3F95"/>
    <w:rsid w:val="000C4D49"/>
    <w:rsid w:val="000C6F25"/>
    <w:rsid w:val="000D0765"/>
    <w:rsid w:val="000D3B8B"/>
    <w:rsid w:val="000D4A6C"/>
    <w:rsid w:val="000D6539"/>
    <w:rsid w:val="000D7E48"/>
    <w:rsid w:val="000E0749"/>
    <w:rsid w:val="000E304F"/>
    <w:rsid w:val="000E4AEF"/>
    <w:rsid w:val="000E531F"/>
    <w:rsid w:val="000E6DDD"/>
    <w:rsid w:val="000E734D"/>
    <w:rsid w:val="000F01F4"/>
    <w:rsid w:val="000F0C8D"/>
    <w:rsid w:val="000F6C1E"/>
    <w:rsid w:val="000F73F7"/>
    <w:rsid w:val="00100EFD"/>
    <w:rsid w:val="001010F5"/>
    <w:rsid w:val="00101A37"/>
    <w:rsid w:val="001032B8"/>
    <w:rsid w:val="00103DE9"/>
    <w:rsid w:val="001048B4"/>
    <w:rsid w:val="0010639D"/>
    <w:rsid w:val="00106B11"/>
    <w:rsid w:val="00107C03"/>
    <w:rsid w:val="00110047"/>
    <w:rsid w:val="00110B00"/>
    <w:rsid w:val="00112163"/>
    <w:rsid w:val="00121907"/>
    <w:rsid w:val="00124C9C"/>
    <w:rsid w:val="001258AA"/>
    <w:rsid w:val="00125FA2"/>
    <w:rsid w:val="0013406A"/>
    <w:rsid w:val="001352E4"/>
    <w:rsid w:val="00136310"/>
    <w:rsid w:val="00143EC4"/>
    <w:rsid w:val="00145996"/>
    <w:rsid w:val="00147E8F"/>
    <w:rsid w:val="001514C3"/>
    <w:rsid w:val="00151F9B"/>
    <w:rsid w:val="00153100"/>
    <w:rsid w:val="0015587F"/>
    <w:rsid w:val="00161DFF"/>
    <w:rsid w:val="00162CC1"/>
    <w:rsid w:val="00163278"/>
    <w:rsid w:val="0016410B"/>
    <w:rsid w:val="00166FB9"/>
    <w:rsid w:val="00171AB1"/>
    <w:rsid w:val="0017352D"/>
    <w:rsid w:val="00175E89"/>
    <w:rsid w:val="00176499"/>
    <w:rsid w:val="00182554"/>
    <w:rsid w:val="001837E4"/>
    <w:rsid w:val="00183CBB"/>
    <w:rsid w:val="00183DCE"/>
    <w:rsid w:val="00191168"/>
    <w:rsid w:val="001932DD"/>
    <w:rsid w:val="001944E7"/>
    <w:rsid w:val="00196297"/>
    <w:rsid w:val="00196698"/>
    <w:rsid w:val="001A018B"/>
    <w:rsid w:val="001A357E"/>
    <w:rsid w:val="001A7E27"/>
    <w:rsid w:val="001B1A4E"/>
    <w:rsid w:val="001B2B74"/>
    <w:rsid w:val="001B3F5C"/>
    <w:rsid w:val="001B5E13"/>
    <w:rsid w:val="001C43A1"/>
    <w:rsid w:val="001C4A5D"/>
    <w:rsid w:val="001C5730"/>
    <w:rsid w:val="001C5F8C"/>
    <w:rsid w:val="001D43CB"/>
    <w:rsid w:val="001D58BD"/>
    <w:rsid w:val="001D5C86"/>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22F"/>
    <w:rsid w:val="00227311"/>
    <w:rsid w:val="00233090"/>
    <w:rsid w:val="00233C6A"/>
    <w:rsid w:val="002351F0"/>
    <w:rsid w:val="00235D11"/>
    <w:rsid w:val="002421B6"/>
    <w:rsid w:val="00247A1C"/>
    <w:rsid w:val="00247F39"/>
    <w:rsid w:val="00250039"/>
    <w:rsid w:val="00251AC8"/>
    <w:rsid w:val="0025579D"/>
    <w:rsid w:val="00260CDE"/>
    <w:rsid w:val="002626FA"/>
    <w:rsid w:val="00265B8B"/>
    <w:rsid w:val="0026756E"/>
    <w:rsid w:val="0027332E"/>
    <w:rsid w:val="00275753"/>
    <w:rsid w:val="0027788D"/>
    <w:rsid w:val="002833E1"/>
    <w:rsid w:val="00284F6E"/>
    <w:rsid w:val="002855CB"/>
    <w:rsid w:val="0029174A"/>
    <w:rsid w:val="00294BAC"/>
    <w:rsid w:val="00295E2D"/>
    <w:rsid w:val="00295EA4"/>
    <w:rsid w:val="002964A1"/>
    <w:rsid w:val="002A28F3"/>
    <w:rsid w:val="002A72F4"/>
    <w:rsid w:val="002B03F4"/>
    <w:rsid w:val="002B04D8"/>
    <w:rsid w:val="002B10C1"/>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693"/>
    <w:rsid w:val="002E1F86"/>
    <w:rsid w:val="002E29E0"/>
    <w:rsid w:val="002E3B9C"/>
    <w:rsid w:val="002E3CE0"/>
    <w:rsid w:val="002E5522"/>
    <w:rsid w:val="002E68F3"/>
    <w:rsid w:val="002E7B40"/>
    <w:rsid w:val="002F0B3C"/>
    <w:rsid w:val="002F1E26"/>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37578"/>
    <w:rsid w:val="00340C27"/>
    <w:rsid w:val="003411EC"/>
    <w:rsid w:val="00341B12"/>
    <w:rsid w:val="00341E3B"/>
    <w:rsid w:val="003454F7"/>
    <w:rsid w:val="0035150D"/>
    <w:rsid w:val="003546D9"/>
    <w:rsid w:val="00354C8E"/>
    <w:rsid w:val="0036112A"/>
    <w:rsid w:val="00365A87"/>
    <w:rsid w:val="00366E51"/>
    <w:rsid w:val="00370C26"/>
    <w:rsid w:val="00371289"/>
    <w:rsid w:val="003726F5"/>
    <w:rsid w:val="00375265"/>
    <w:rsid w:val="00375B53"/>
    <w:rsid w:val="00375E65"/>
    <w:rsid w:val="00383384"/>
    <w:rsid w:val="0038723A"/>
    <w:rsid w:val="0038771D"/>
    <w:rsid w:val="00393323"/>
    <w:rsid w:val="00393377"/>
    <w:rsid w:val="00393D7B"/>
    <w:rsid w:val="0039425C"/>
    <w:rsid w:val="00394996"/>
    <w:rsid w:val="003A0677"/>
    <w:rsid w:val="003A54C8"/>
    <w:rsid w:val="003A5CB9"/>
    <w:rsid w:val="003A7CFD"/>
    <w:rsid w:val="003B01B3"/>
    <w:rsid w:val="003B298A"/>
    <w:rsid w:val="003B4E65"/>
    <w:rsid w:val="003B5EC6"/>
    <w:rsid w:val="003C0F85"/>
    <w:rsid w:val="003C5731"/>
    <w:rsid w:val="003C5BD4"/>
    <w:rsid w:val="003D33D6"/>
    <w:rsid w:val="003D3C39"/>
    <w:rsid w:val="003D620E"/>
    <w:rsid w:val="003D774C"/>
    <w:rsid w:val="003E35F3"/>
    <w:rsid w:val="003E389C"/>
    <w:rsid w:val="003F17EB"/>
    <w:rsid w:val="003F2173"/>
    <w:rsid w:val="003F4E69"/>
    <w:rsid w:val="003F579A"/>
    <w:rsid w:val="003F7F02"/>
    <w:rsid w:val="00414CE1"/>
    <w:rsid w:val="00414E29"/>
    <w:rsid w:val="00416C2A"/>
    <w:rsid w:val="00422EC9"/>
    <w:rsid w:val="0042329A"/>
    <w:rsid w:val="0042390B"/>
    <w:rsid w:val="00427048"/>
    <w:rsid w:val="00431615"/>
    <w:rsid w:val="00433376"/>
    <w:rsid w:val="0043557E"/>
    <w:rsid w:val="00437715"/>
    <w:rsid w:val="004509C9"/>
    <w:rsid w:val="004515FB"/>
    <w:rsid w:val="00452A2A"/>
    <w:rsid w:val="00456B64"/>
    <w:rsid w:val="00464E40"/>
    <w:rsid w:val="004704FF"/>
    <w:rsid w:val="004746CD"/>
    <w:rsid w:val="00476A74"/>
    <w:rsid w:val="004810D7"/>
    <w:rsid w:val="00481524"/>
    <w:rsid w:val="0048332F"/>
    <w:rsid w:val="00485627"/>
    <w:rsid w:val="00492EA8"/>
    <w:rsid w:val="0049619C"/>
    <w:rsid w:val="004A2C6F"/>
    <w:rsid w:val="004A39A1"/>
    <w:rsid w:val="004B2ABE"/>
    <w:rsid w:val="004B2B39"/>
    <w:rsid w:val="004B4B3C"/>
    <w:rsid w:val="004B4FCB"/>
    <w:rsid w:val="004B5EC0"/>
    <w:rsid w:val="004C16B0"/>
    <w:rsid w:val="004C42C2"/>
    <w:rsid w:val="004C4DB1"/>
    <w:rsid w:val="004C626E"/>
    <w:rsid w:val="004D0669"/>
    <w:rsid w:val="004D272C"/>
    <w:rsid w:val="004D2B8C"/>
    <w:rsid w:val="004D4723"/>
    <w:rsid w:val="004E228E"/>
    <w:rsid w:val="004E39D8"/>
    <w:rsid w:val="004E5557"/>
    <w:rsid w:val="004F46F4"/>
    <w:rsid w:val="004F5759"/>
    <w:rsid w:val="005036D0"/>
    <w:rsid w:val="00505C15"/>
    <w:rsid w:val="0051017E"/>
    <w:rsid w:val="005101FE"/>
    <w:rsid w:val="00510E4D"/>
    <w:rsid w:val="005128C7"/>
    <w:rsid w:val="00513D90"/>
    <w:rsid w:val="00514843"/>
    <w:rsid w:val="0051626F"/>
    <w:rsid w:val="00517E3E"/>
    <w:rsid w:val="00527631"/>
    <w:rsid w:val="00527C76"/>
    <w:rsid w:val="00531ADF"/>
    <w:rsid w:val="00535B5A"/>
    <w:rsid w:val="0053625C"/>
    <w:rsid w:val="005369CD"/>
    <w:rsid w:val="00537417"/>
    <w:rsid w:val="0054131D"/>
    <w:rsid w:val="005418B9"/>
    <w:rsid w:val="005427F1"/>
    <w:rsid w:val="005429AA"/>
    <w:rsid w:val="005433CF"/>
    <w:rsid w:val="005470B5"/>
    <w:rsid w:val="00550AF8"/>
    <w:rsid w:val="005513A6"/>
    <w:rsid w:val="00552E50"/>
    <w:rsid w:val="00553C2E"/>
    <w:rsid w:val="00561060"/>
    <w:rsid w:val="00561A0A"/>
    <w:rsid w:val="005657EF"/>
    <w:rsid w:val="0057099A"/>
    <w:rsid w:val="00572AF7"/>
    <w:rsid w:val="005738F6"/>
    <w:rsid w:val="0057673F"/>
    <w:rsid w:val="00582053"/>
    <w:rsid w:val="005830BA"/>
    <w:rsid w:val="0058313A"/>
    <w:rsid w:val="0058443B"/>
    <w:rsid w:val="00585BA3"/>
    <w:rsid w:val="00586432"/>
    <w:rsid w:val="00586D5C"/>
    <w:rsid w:val="00591B14"/>
    <w:rsid w:val="00593C2D"/>
    <w:rsid w:val="005956DA"/>
    <w:rsid w:val="00597134"/>
    <w:rsid w:val="00597B89"/>
    <w:rsid w:val="005A08F3"/>
    <w:rsid w:val="005A3265"/>
    <w:rsid w:val="005A4D7B"/>
    <w:rsid w:val="005A7D30"/>
    <w:rsid w:val="005B0118"/>
    <w:rsid w:val="005B072C"/>
    <w:rsid w:val="005B0CA2"/>
    <w:rsid w:val="005B7D3A"/>
    <w:rsid w:val="005C1B85"/>
    <w:rsid w:val="005C5880"/>
    <w:rsid w:val="005D0A89"/>
    <w:rsid w:val="005D6092"/>
    <w:rsid w:val="005D7769"/>
    <w:rsid w:val="005E3697"/>
    <w:rsid w:val="005E4438"/>
    <w:rsid w:val="005E519C"/>
    <w:rsid w:val="005E56C5"/>
    <w:rsid w:val="005F123E"/>
    <w:rsid w:val="005F1DFE"/>
    <w:rsid w:val="005F222C"/>
    <w:rsid w:val="005F6840"/>
    <w:rsid w:val="005F79AB"/>
    <w:rsid w:val="005F7FA8"/>
    <w:rsid w:val="00600DC5"/>
    <w:rsid w:val="00602E7D"/>
    <w:rsid w:val="0060337E"/>
    <w:rsid w:val="00603EFA"/>
    <w:rsid w:val="0060513C"/>
    <w:rsid w:val="00605FD4"/>
    <w:rsid w:val="006077F9"/>
    <w:rsid w:val="00610B6E"/>
    <w:rsid w:val="00612388"/>
    <w:rsid w:val="006158EE"/>
    <w:rsid w:val="00624EDC"/>
    <w:rsid w:val="00625BC2"/>
    <w:rsid w:val="00627D0E"/>
    <w:rsid w:val="00630C36"/>
    <w:rsid w:val="00630CCA"/>
    <w:rsid w:val="00630D4A"/>
    <w:rsid w:val="00636BE6"/>
    <w:rsid w:val="00640DE0"/>
    <w:rsid w:val="0064256F"/>
    <w:rsid w:val="00643F46"/>
    <w:rsid w:val="006461EA"/>
    <w:rsid w:val="00647667"/>
    <w:rsid w:val="00647852"/>
    <w:rsid w:val="00647FAB"/>
    <w:rsid w:val="0065074D"/>
    <w:rsid w:val="00650F39"/>
    <w:rsid w:val="00651F24"/>
    <w:rsid w:val="006524E5"/>
    <w:rsid w:val="00655F12"/>
    <w:rsid w:val="00656E14"/>
    <w:rsid w:val="00670F39"/>
    <w:rsid w:val="006729A2"/>
    <w:rsid w:val="00672D21"/>
    <w:rsid w:val="00674D12"/>
    <w:rsid w:val="00674F76"/>
    <w:rsid w:val="00675B63"/>
    <w:rsid w:val="006960AD"/>
    <w:rsid w:val="006A2878"/>
    <w:rsid w:val="006A357D"/>
    <w:rsid w:val="006A420D"/>
    <w:rsid w:val="006A4877"/>
    <w:rsid w:val="006A57DC"/>
    <w:rsid w:val="006A67F0"/>
    <w:rsid w:val="006A77BD"/>
    <w:rsid w:val="006A7991"/>
    <w:rsid w:val="006B1803"/>
    <w:rsid w:val="006B4144"/>
    <w:rsid w:val="006B4454"/>
    <w:rsid w:val="006B51E1"/>
    <w:rsid w:val="006B68DD"/>
    <w:rsid w:val="006B6F5A"/>
    <w:rsid w:val="006B7791"/>
    <w:rsid w:val="006C00B4"/>
    <w:rsid w:val="006C0A41"/>
    <w:rsid w:val="006C0A75"/>
    <w:rsid w:val="006C5E01"/>
    <w:rsid w:val="006D711C"/>
    <w:rsid w:val="006D740E"/>
    <w:rsid w:val="006E5721"/>
    <w:rsid w:val="006F0122"/>
    <w:rsid w:val="006F1087"/>
    <w:rsid w:val="006F3FA6"/>
    <w:rsid w:val="006F7595"/>
    <w:rsid w:val="006F799F"/>
    <w:rsid w:val="00704B1D"/>
    <w:rsid w:val="00706626"/>
    <w:rsid w:val="00706920"/>
    <w:rsid w:val="007161FF"/>
    <w:rsid w:val="00716661"/>
    <w:rsid w:val="0071691E"/>
    <w:rsid w:val="007170FD"/>
    <w:rsid w:val="00720730"/>
    <w:rsid w:val="007211FC"/>
    <w:rsid w:val="0072282A"/>
    <w:rsid w:val="00723EC7"/>
    <w:rsid w:val="00727848"/>
    <w:rsid w:val="0073018B"/>
    <w:rsid w:val="007344D3"/>
    <w:rsid w:val="007351BE"/>
    <w:rsid w:val="0073660F"/>
    <w:rsid w:val="0073752E"/>
    <w:rsid w:val="00737829"/>
    <w:rsid w:val="007461AD"/>
    <w:rsid w:val="0074756E"/>
    <w:rsid w:val="007560FE"/>
    <w:rsid w:val="007566B1"/>
    <w:rsid w:val="00757E68"/>
    <w:rsid w:val="00761D15"/>
    <w:rsid w:val="00764538"/>
    <w:rsid w:val="00771E35"/>
    <w:rsid w:val="00772DF4"/>
    <w:rsid w:val="007730FE"/>
    <w:rsid w:val="0077359A"/>
    <w:rsid w:val="00777B13"/>
    <w:rsid w:val="00777B8D"/>
    <w:rsid w:val="00790171"/>
    <w:rsid w:val="007905D1"/>
    <w:rsid w:val="007923CB"/>
    <w:rsid w:val="007935D5"/>
    <w:rsid w:val="00794B98"/>
    <w:rsid w:val="00796FC1"/>
    <w:rsid w:val="00797021"/>
    <w:rsid w:val="0079724C"/>
    <w:rsid w:val="007A0BE0"/>
    <w:rsid w:val="007A26EE"/>
    <w:rsid w:val="007A4794"/>
    <w:rsid w:val="007B21B5"/>
    <w:rsid w:val="007B29A2"/>
    <w:rsid w:val="007B61C8"/>
    <w:rsid w:val="007B7230"/>
    <w:rsid w:val="007B7EAA"/>
    <w:rsid w:val="007C1A33"/>
    <w:rsid w:val="007C38CF"/>
    <w:rsid w:val="007C43A5"/>
    <w:rsid w:val="007C4770"/>
    <w:rsid w:val="007C7005"/>
    <w:rsid w:val="007D0604"/>
    <w:rsid w:val="007D3155"/>
    <w:rsid w:val="007D34E2"/>
    <w:rsid w:val="007D7894"/>
    <w:rsid w:val="007D78F8"/>
    <w:rsid w:val="007E4398"/>
    <w:rsid w:val="007F1A2A"/>
    <w:rsid w:val="007F4B9D"/>
    <w:rsid w:val="00800DEE"/>
    <w:rsid w:val="00801109"/>
    <w:rsid w:val="00802929"/>
    <w:rsid w:val="00803A0E"/>
    <w:rsid w:val="00803D3E"/>
    <w:rsid w:val="0080680C"/>
    <w:rsid w:val="008075A8"/>
    <w:rsid w:val="008117C8"/>
    <w:rsid w:val="008207B7"/>
    <w:rsid w:val="00822198"/>
    <w:rsid w:val="008222C3"/>
    <w:rsid w:val="00824F87"/>
    <w:rsid w:val="008306A7"/>
    <w:rsid w:val="0083260C"/>
    <w:rsid w:val="00832D21"/>
    <w:rsid w:val="00832F59"/>
    <w:rsid w:val="008345BA"/>
    <w:rsid w:val="008409F5"/>
    <w:rsid w:val="00840B1F"/>
    <w:rsid w:val="008479FE"/>
    <w:rsid w:val="008502D7"/>
    <w:rsid w:val="0085152A"/>
    <w:rsid w:val="00851C5D"/>
    <w:rsid w:val="00852507"/>
    <w:rsid w:val="00853AB2"/>
    <w:rsid w:val="00855FEF"/>
    <w:rsid w:val="00857CDC"/>
    <w:rsid w:val="008602A0"/>
    <w:rsid w:val="00860610"/>
    <w:rsid w:val="00860CDE"/>
    <w:rsid w:val="00861AA9"/>
    <w:rsid w:val="00863415"/>
    <w:rsid w:val="00863E2C"/>
    <w:rsid w:val="008645DE"/>
    <w:rsid w:val="008661B3"/>
    <w:rsid w:val="00867E08"/>
    <w:rsid w:val="0087192C"/>
    <w:rsid w:val="00873DD0"/>
    <w:rsid w:val="00875B37"/>
    <w:rsid w:val="0087695B"/>
    <w:rsid w:val="0087719A"/>
    <w:rsid w:val="00877C33"/>
    <w:rsid w:val="008816F9"/>
    <w:rsid w:val="00882CB4"/>
    <w:rsid w:val="00886C04"/>
    <w:rsid w:val="00892B30"/>
    <w:rsid w:val="008946DB"/>
    <w:rsid w:val="00894F9F"/>
    <w:rsid w:val="008A0A75"/>
    <w:rsid w:val="008A0C13"/>
    <w:rsid w:val="008A16C2"/>
    <w:rsid w:val="008A2ECC"/>
    <w:rsid w:val="008A3ACD"/>
    <w:rsid w:val="008C05B9"/>
    <w:rsid w:val="008C07D4"/>
    <w:rsid w:val="008C1D48"/>
    <w:rsid w:val="008D0B78"/>
    <w:rsid w:val="008D2D68"/>
    <w:rsid w:val="008D4068"/>
    <w:rsid w:val="008D4FC1"/>
    <w:rsid w:val="008E2C3D"/>
    <w:rsid w:val="008F0321"/>
    <w:rsid w:val="008F4B86"/>
    <w:rsid w:val="008F4F0F"/>
    <w:rsid w:val="008F561E"/>
    <w:rsid w:val="00901B48"/>
    <w:rsid w:val="00901B97"/>
    <w:rsid w:val="00903894"/>
    <w:rsid w:val="00904388"/>
    <w:rsid w:val="00904932"/>
    <w:rsid w:val="009056D8"/>
    <w:rsid w:val="00905BEE"/>
    <w:rsid w:val="0091216C"/>
    <w:rsid w:val="0091604F"/>
    <w:rsid w:val="00917538"/>
    <w:rsid w:val="0092012A"/>
    <w:rsid w:val="009205D6"/>
    <w:rsid w:val="00924F48"/>
    <w:rsid w:val="00924FC6"/>
    <w:rsid w:val="00925D57"/>
    <w:rsid w:val="00932214"/>
    <w:rsid w:val="00933D57"/>
    <w:rsid w:val="0093434A"/>
    <w:rsid w:val="00937090"/>
    <w:rsid w:val="009377EA"/>
    <w:rsid w:val="0094665D"/>
    <w:rsid w:val="00946E7B"/>
    <w:rsid w:val="0094732B"/>
    <w:rsid w:val="0095130B"/>
    <w:rsid w:val="00952FAF"/>
    <w:rsid w:val="00953FCD"/>
    <w:rsid w:val="009546EB"/>
    <w:rsid w:val="009550AF"/>
    <w:rsid w:val="00957495"/>
    <w:rsid w:val="00960D82"/>
    <w:rsid w:val="00961537"/>
    <w:rsid w:val="0096339A"/>
    <w:rsid w:val="009641B1"/>
    <w:rsid w:val="00966C99"/>
    <w:rsid w:val="009734FD"/>
    <w:rsid w:val="00977766"/>
    <w:rsid w:val="00980601"/>
    <w:rsid w:val="009806B6"/>
    <w:rsid w:val="00992B42"/>
    <w:rsid w:val="009943F7"/>
    <w:rsid w:val="0099492A"/>
    <w:rsid w:val="00996912"/>
    <w:rsid w:val="009A031D"/>
    <w:rsid w:val="009A0EA7"/>
    <w:rsid w:val="009A4F56"/>
    <w:rsid w:val="009A5E85"/>
    <w:rsid w:val="009A66FE"/>
    <w:rsid w:val="009A698C"/>
    <w:rsid w:val="009A7AD3"/>
    <w:rsid w:val="009B0522"/>
    <w:rsid w:val="009B1E3D"/>
    <w:rsid w:val="009B5277"/>
    <w:rsid w:val="009B5A50"/>
    <w:rsid w:val="009B7BB0"/>
    <w:rsid w:val="009C26A8"/>
    <w:rsid w:val="009C2CFF"/>
    <w:rsid w:val="009C6A47"/>
    <w:rsid w:val="009C7889"/>
    <w:rsid w:val="009D169D"/>
    <w:rsid w:val="009D1D53"/>
    <w:rsid w:val="009D5B37"/>
    <w:rsid w:val="009E369D"/>
    <w:rsid w:val="009E3849"/>
    <w:rsid w:val="009E5334"/>
    <w:rsid w:val="009E6EB0"/>
    <w:rsid w:val="009E7869"/>
    <w:rsid w:val="009F1515"/>
    <w:rsid w:val="009F2A5E"/>
    <w:rsid w:val="009F38B2"/>
    <w:rsid w:val="009F3C0B"/>
    <w:rsid w:val="009F4949"/>
    <w:rsid w:val="009F5E5B"/>
    <w:rsid w:val="00A02F6F"/>
    <w:rsid w:val="00A03FE1"/>
    <w:rsid w:val="00A10A25"/>
    <w:rsid w:val="00A11376"/>
    <w:rsid w:val="00A118D8"/>
    <w:rsid w:val="00A12172"/>
    <w:rsid w:val="00A14D94"/>
    <w:rsid w:val="00A16037"/>
    <w:rsid w:val="00A16B76"/>
    <w:rsid w:val="00A2063E"/>
    <w:rsid w:val="00A2154A"/>
    <w:rsid w:val="00A22104"/>
    <w:rsid w:val="00A25D5F"/>
    <w:rsid w:val="00A31446"/>
    <w:rsid w:val="00A342D0"/>
    <w:rsid w:val="00A35FCA"/>
    <w:rsid w:val="00A40C6D"/>
    <w:rsid w:val="00A43147"/>
    <w:rsid w:val="00A43600"/>
    <w:rsid w:val="00A43A0E"/>
    <w:rsid w:val="00A45FB5"/>
    <w:rsid w:val="00A47621"/>
    <w:rsid w:val="00A537D9"/>
    <w:rsid w:val="00A53B63"/>
    <w:rsid w:val="00A548F0"/>
    <w:rsid w:val="00A55320"/>
    <w:rsid w:val="00A55CED"/>
    <w:rsid w:val="00A61EA5"/>
    <w:rsid w:val="00A62D1A"/>
    <w:rsid w:val="00A635DB"/>
    <w:rsid w:val="00A646F7"/>
    <w:rsid w:val="00A647E7"/>
    <w:rsid w:val="00A6672A"/>
    <w:rsid w:val="00A672A9"/>
    <w:rsid w:val="00A677F5"/>
    <w:rsid w:val="00A6797C"/>
    <w:rsid w:val="00A711B2"/>
    <w:rsid w:val="00A72987"/>
    <w:rsid w:val="00A76C6F"/>
    <w:rsid w:val="00A81623"/>
    <w:rsid w:val="00A840FF"/>
    <w:rsid w:val="00A85ACF"/>
    <w:rsid w:val="00A86AE7"/>
    <w:rsid w:val="00A929C5"/>
    <w:rsid w:val="00A92AE4"/>
    <w:rsid w:val="00A952CE"/>
    <w:rsid w:val="00A95711"/>
    <w:rsid w:val="00A963DA"/>
    <w:rsid w:val="00AA02FD"/>
    <w:rsid w:val="00AA06FD"/>
    <w:rsid w:val="00AA070B"/>
    <w:rsid w:val="00AA16DB"/>
    <w:rsid w:val="00AA49E7"/>
    <w:rsid w:val="00AA6D2A"/>
    <w:rsid w:val="00AB11DD"/>
    <w:rsid w:val="00AB196D"/>
    <w:rsid w:val="00AC0352"/>
    <w:rsid w:val="00AC0753"/>
    <w:rsid w:val="00AC269E"/>
    <w:rsid w:val="00AC33B2"/>
    <w:rsid w:val="00AC4533"/>
    <w:rsid w:val="00AC5400"/>
    <w:rsid w:val="00AC6743"/>
    <w:rsid w:val="00AD0F81"/>
    <w:rsid w:val="00AD211A"/>
    <w:rsid w:val="00AD3286"/>
    <w:rsid w:val="00AD42DD"/>
    <w:rsid w:val="00AD4E49"/>
    <w:rsid w:val="00AD50AF"/>
    <w:rsid w:val="00AD6787"/>
    <w:rsid w:val="00AE229E"/>
    <w:rsid w:val="00AF2398"/>
    <w:rsid w:val="00AF4AE2"/>
    <w:rsid w:val="00AF65C8"/>
    <w:rsid w:val="00B0254B"/>
    <w:rsid w:val="00B14091"/>
    <w:rsid w:val="00B142DB"/>
    <w:rsid w:val="00B14826"/>
    <w:rsid w:val="00B20F2E"/>
    <w:rsid w:val="00B24AA1"/>
    <w:rsid w:val="00B25916"/>
    <w:rsid w:val="00B33F02"/>
    <w:rsid w:val="00B34093"/>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4F08"/>
    <w:rsid w:val="00B76CDE"/>
    <w:rsid w:val="00B77319"/>
    <w:rsid w:val="00B85570"/>
    <w:rsid w:val="00B86D2D"/>
    <w:rsid w:val="00B87B44"/>
    <w:rsid w:val="00B87F66"/>
    <w:rsid w:val="00B939AF"/>
    <w:rsid w:val="00B967DF"/>
    <w:rsid w:val="00BA06BC"/>
    <w:rsid w:val="00BA0E67"/>
    <w:rsid w:val="00BA3D8A"/>
    <w:rsid w:val="00BA4845"/>
    <w:rsid w:val="00BB22CC"/>
    <w:rsid w:val="00BB51C7"/>
    <w:rsid w:val="00BB5A03"/>
    <w:rsid w:val="00BB6685"/>
    <w:rsid w:val="00BC030A"/>
    <w:rsid w:val="00BC6F33"/>
    <w:rsid w:val="00BD452B"/>
    <w:rsid w:val="00BD643B"/>
    <w:rsid w:val="00BE34A8"/>
    <w:rsid w:val="00BE35A0"/>
    <w:rsid w:val="00BF3777"/>
    <w:rsid w:val="00BF721F"/>
    <w:rsid w:val="00C047AA"/>
    <w:rsid w:val="00C05C6B"/>
    <w:rsid w:val="00C07B56"/>
    <w:rsid w:val="00C100EA"/>
    <w:rsid w:val="00C12829"/>
    <w:rsid w:val="00C156B6"/>
    <w:rsid w:val="00C16E52"/>
    <w:rsid w:val="00C2261D"/>
    <w:rsid w:val="00C22ED1"/>
    <w:rsid w:val="00C2460B"/>
    <w:rsid w:val="00C2729F"/>
    <w:rsid w:val="00C2751B"/>
    <w:rsid w:val="00C31012"/>
    <w:rsid w:val="00C32F6C"/>
    <w:rsid w:val="00C330C3"/>
    <w:rsid w:val="00C335DA"/>
    <w:rsid w:val="00C34602"/>
    <w:rsid w:val="00C37F76"/>
    <w:rsid w:val="00C41442"/>
    <w:rsid w:val="00C4169B"/>
    <w:rsid w:val="00C42F75"/>
    <w:rsid w:val="00C44422"/>
    <w:rsid w:val="00C4747F"/>
    <w:rsid w:val="00C507B5"/>
    <w:rsid w:val="00C5082A"/>
    <w:rsid w:val="00C51C7E"/>
    <w:rsid w:val="00C52AB7"/>
    <w:rsid w:val="00C53E85"/>
    <w:rsid w:val="00C62FEC"/>
    <w:rsid w:val="00C65E89"/>
    <w:rsid w:val="00C660BD"/>
    <w:rsid w:val="00C663C8"/>
    <w:rsid w:val="00C66B13"/>
    <w:rsid w:val="00C66B92"/>
    <w:rsid w:val="00C70663"/>
    <w:rsid w:val="00C70852"/>
    <w:rsid w:val="00C71655"/>
    <w:rsid w:val="00C72866"/>
    <w:rsid w:val="00C77B18"/>
    <w:rsid w:val="00C77EA1"/>
    <w:rsid w:val="00C8188B"/>
    <w:rsid w:val="00C82CFF"/>
    <w:rsid w:val="00C85012"/>
    <w:rsid w:val="00C94352"/>
    <w:rsid w:val="00C97BC7"/>
    <w:rsid w:val="00CA6B99"/>
    <w:rsid w:val="00CA77C4"/>
    <w:rsid w:val="00CA7A1F"/>
    <w:rsid w:val="00CB0714"/>
    <w:rsid w:val="00CB3D6B"/>
    <w:rsid w:val="00CB4261"/>
    <w:rsid w:val="00CB64DE"/>
    <w:rsid w:val="00CB6F32"/>
    <w:rsid w:val="00CC0225"/>
    <w:rsid w:val="00CC1066"/>
    <w:rsid w:val="00CC16FD"/>
    <w:rsid w:val="00CC3BA3"/>
    <w:rsid w:val="00CC45D7"/>
    <w:rsid w:val="00CC780A"/>
    <w:rsid w:val="00CD13BC"/>
    <w:rsid w:val="00CD1C3D"/>
    <w:rsid w:val="00CD1DDD"/>
    <w:rsid w:val="00CD6BA8"/>
    <w:rsid w:val="00CE04AC"/>
    <w:rsid w:val="00CE2CB3"/>
    <w:rsid w:val="00CE39B1"/>
    <w:rsid w:val="00CF1E51"/>
    <w:rsid w:val="00CF2548"/>
    <w:rsid w:val="00CF3C9B"/>
    <w:rsid w:val="00CF3F69"/>
    <w:rsid w:val="00CF49C7"/>
    <w:rsid w:val="00CF4B4C"/>
    <w:rsid w:val="00CF52C6"/>
    <w:rsid w:val="00CF704F"/>
    <w:rsid w:val="00CF7251"/>
    <w:rsid w:val="00D03854"/>
    <w:rsid w:val="00D03E89"/>
    <w:rsid w:val="00D04216"/>
    <w:rsid w:val="00D04B71"/>
    <w:rsid w:val="00D05ECA"/>
    <w:rsid w:val="00D07165"/>
    <w:rsid w:val="00D07618"/>
    <w:rsid w:val="00D10E21"/>
    <w:rsid w:val="00D122BC"/>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5E43"/>
    <w:rsid w:val="00DA7370"/>
    <w:rsid w:val="00DA7DFB"/>
    <w:rsid w:val="00DB454A"/>
    <w:rsid w:val="00DC1454"/>
    <w:rsid w:val="00DC286F"/>
    <w:rsid w:val="00DC598C"/>
    <w:rsid w:val="00DD0965"/>
    <w:rsid w:val="00DD0CF2"/>
    <w:rsid w:val="00DD57EC"/>
    <w:rsid w:val="00DD5E3A"/>
    <w:rsid w:val="00DD5E95"/>
    <w:rsid w:val="00DD5EC3"/>
    <w:rsid w:val="00DF008D"/>
    <w:rsid w:val="00DF0E6F"/>
    <w:rsid w:val="00DF1A93"/>
    <w:rsid w:val="00DF20B2"/>
    <w:rsid w:val="00DF68B7"/>
    <w:rsid w:val="00DF6A07"/>
    <w:rsid w:val="00E00CFE"/>
    <w:rsid w:val="00E03B82"/>
    <w:rsid w:val="00E072FE"/>
    <w:rsid w:val="00E07469"/>
    <w:rsid w:val="00E14035"/>
    <w:rsid w:val="00E1483E"/>
    <w:rsid w:val="00E174AA"/>
    <w:rsid w:val="00E20B3C"/>
    <w:rsid w:val="00E2427A"/>
    <w:rsid w:val="00E249BA"/>
    <w:rsid w:val="00E25D94"/>
    <w:rsid w:val="00E309D6"/>
    <w:rsid w:val="00E37288"/>
    <w:rsid w:val="00E40B6D"/>
    <w:rsid w:val="00E4173B"/>
    <w:rsid w:val="00E42681"/>
    <w:rsid w:val="00E46317"/>
    <w:rsid w:val="00E46A70"/>
    <w:rsid w:val="00E46F71"/>
    <w:rsid w:val="00E50124"/>
    <w:rsid w:val="00E51466"/>
    <w:rsid w:val="00E520C9"/>
    <w:rsid w:val="00E535A2"/>
    <w:rsid w:val="00E6009D"/>
    <w:rsid w:val="00E620EC"/>
    <w:rsid w:val="00E63200"/>
    <w:rsid w:val="00E645F4"/>
    <w:rsid w:val="00E7057C"/>
    <w:rsid w:val="00E7199D"/>
    <w:rsid w:val="00E720F1"/>
    <w:rsid w:val="00E72E1B"/>
    <w:rsid w:val="00E73FC2"/>
    <w:rsid w:val="00E74A27"/>
    <w:rsid w:val="00E757ED"/>
    <w:rsid w:val="00E8435E"/>
    <w:rsid w:val="00E85582"/>
    <w:rsid w:val="00E86758"/>
    <w:rsid w:val="00E86804"/>
    <w:rsid w:val="00E912F0"/>
    <w:rsid w:val="00E96D3A"/>
    <w:rsid w:val="00EA08AA"/>
    <w:rsid w:val="00EA3DEF"/>
    <w:rsid w:val="00EA4A67"/>
    <w:rsid w:val="00EA5538"/>
    <w:rsid w:val="00EB392E"/>
    <w:rsid w:val="00EB56CB"/>
    <w:rsid w:val="00EC018E"/>
    <w:rsid w:val="00EC05FE"/>
    <w:rsid w:val="00EC0807"/>
    <w:rsid w:val="00EC2572"/>
    <w:rsid w:val="00EC4F16"/>
    <w:rsid w:val="00EC5306"/>
    <w:rsid w:val="00ED0E02"/>
    <w:rsid w:val="00ED1230"/>
    <w:rsid w:val="00ED17EB"/>
    <w:rsid w:val="00ED5C65"/>
    <w:rsid w:val="00EE0337"/>
    <w:rsid w:val="00EE6304"/>
    <w:rsid w:val="00EE7E48"/>
    <w:rsid w:val="00EE7F53"/>
    <w:rsid w:val="00EF253A"/>
    <w:rsid w:val="00EF2646"/>
    <w:rsid w:val="00EF2AAE"/>
    <w:rsid w:val="00EF398E"/>
    <w:rsid w:val="00F027A4"/>
    <w:rsid w:val="00F10419"/>
    <w:rsid w:val="00F14A7E"/>
    <w:rsid w:val="00F14B16"/>
    <w:rsid w:val="00F15A22"/>
    <w:rsid w:val="00F2235E"/>
    <w:rsid w:val="00F23C5D"/>
    <w:rsid w:val="00F24BA3"/>
    <w:rsid w:val="00F251A3"/>
    <w:rsid w:val="00F31B84"/>
    <w:rsid w:val="00F346D7"/>
    <w:rsid w:val="00F37521"/>
    <w:rsid w:val="00F41B94"/>
    <w:rsid w:val="00F41CD9"/>
    <w:rsid w:val="00F43087"/>
    <w:rsid w:val="00F45B6F"/>
    <w:rsid w:val="00F516EF"/>
    <w:rsid w:val="00F54098"/>
    <w:rsid w:val="00F5586A"/>
    <w:rsid w:val="00F55B3C"/>
    <w:rsid w:val="00F6156E"/>
    <w:rsid w:val="00F62C5B"/>
    <w:rsid w:val="00F639EE"/>
    <w:rsid w:val="00F67259"/>
    <w:rsid w:val="00F71A0E"/>
    <w:rsid w:val="00F74CA9"/>
    <w:rsid w:val="00F74DF1"/>
    <w:rsid w:val="00F841D8"/>
    <w:rsid w:val="00F84704"/>
    <w:rsid w:val="00F84E0A"/>
    <w:rsid w:val="00F86912"/>
    <w:rsid w:val="00F86A0D"/>
    <w:rsid w:val="00F902D6"/>
    <w:rsid w:val="00F90BB1"/>
    <w:rsid w:val="00F92F45"/>
    <w:rsid w:val="00F94CF8"/>
    <w:rsid w:val="00FA0307"/>
    <w:rsid w:val="00FA1A47"/>
    <w:rsid w:val="00FA4E2F"/>
    <w:rsid w:val="00FA787B"/>
    <w:rsid w:val="00FA7FA6"/>
    <w:rsid w:val="00FB0979"/>
    <w:rsid w:val="00FB1738"/>
    <w:rsid w:val="00FB5456"/>
    <w:rsid w:val="00FC1DCC"/>
    <w:rsid w:val="00FC277F"/>
    <w:rsid w:val="00FC36A2"/>
    <w:rsid w:val="00FC7AAB"/>
    <w:rsid w:val="00FD3903"/>
    <w:rsid w:val="00FD40AE"/>
    <w:rsid w:val="00FD5BE0"/>
    <w:rsid w:val="00FD7563"/>
    <w:rsid w:val="00FE2312"/>
    <w:rsid w:val="00FE290A"/>
    <w:rsid w:val="00FE3070"/>
    <w:rsid w:val="00FE3272"/>
    <w:rsid w:val="00FE7690"/>
    <w:rsid w:val="00FF1A3B"/>
    <w:rsid w:val="00FF29E7"/>
    <w:rsid w:val="00FF3408"/>
    <w:rsid w:val="00FF43EF"/>
    <w:rsid w:val="00FF7142"/>
    <w:rsid w:val="05CA854B"/>
    <w:rsid w:val="072F2146"/>
    <w:rsid w:val="08DCAA36"/>
    <w:rsid w:val="0AB6E605"/>
    <w:rsid w:val="0C08D8DB"/>
    <w:rsid w:val="0DD55E6A"/>
    <w:rsid w:val="14A1904A"/>
    <w:rsid w:val="1A8F7853"/>
    <w:rsid w:val="1F2D3520"/>
    <w:rsid w:val="2A0030A5"/>
    <w:rsid w:val="331D314E"/>
    <w:rsid w:val="3547F765"/>
    <w:rsid w:val="363F450B"/>
    <w:rsid w:val="376FA963"/>
    <w:rsid w:val="37FE2D02"/>
    <w:rsid w:val="3976E5CD"/>
    <w:rsid w:val="3B12B62E"/>
    <w:rsid w:val="4A37C504"/>
    <w:rsid w:val="4BD10F9C"/>
    <w:rsid w:val="4CCC97DF"/>
    <w:rsid w:val="5322B106"/>
    <w:rsid w:val="533BD963"/>
    <w:rsid w:val="543E794D"/>
    <w:rsid w:val="5603BDE6"/>
    <w:rsid w:val="571929B3"/>
    <w:rsid w:val="577E6471"/>
    <w:rsid w:val="5DBD563F"/>
    <w:rsid w:val="64136F66"/>
    <w:rsid w:val="65AF3FC7"/>
    <w:rsid w:val="674B1028"/>
    <w:rsid w:val="67AAEAAC"/>
    <w:rsid w:val="6A82B0EA"/>
    <w:rsid w:val="6AE5526B"/>
    <w:rsid w:val="6BCEE888"/>
    <w:rsid w:val="77960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E1D2"/>
  <w15:chartTrackingRefBased/>
  <w15:docId w15:val="{C0CD5D66-A411-B44A-8565-8314E2A9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5738F6"/>
    <w:pPr>
      <w:spacing w:after="0" w:line="240" w:lineRule="auto"/>
    </w:pPr>
    <w:rPr>
      <w:sz w:val="20"/>
      <w:lang w:val="en-GB"/>
    </w:rPr>
  </w:style>
  <w:style w:type="character" w:styleId="UnresolvedMention">
    <w:name w:val="Unresolved Mention"/>
    <w:basedOn w:val="DefaultParagraphFont"/>
    <w:uiPriority w:val="99"/>
    <w:semiHidden/>
    <w:unhideWhenUsed/>
    <w:rsid w:val="0057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Request Forms</Theme>
    <V xmlns="c712b3fb-dfa4-408d-ba67-c014ff684e9a">1.0</V>
    <_DCDateModified xmlns="http://schemas.microsoft.com/sharepoint/v3/fields" xsi:nil="true"/>
    <Archive xmlns="c712b3fb-dfa4-408d-ba67-c014ff684e9a">false</Archive>
    <Doc_x0020_Number xmlns="336dc6f7-e858-42a6-bc18-5509d747a3d8">DEL2052</Doc_x0020_Number>
    <CR xmlns="c712b3fb-dfa4-408d-ba67-c014ff684e9a">CR037</CR>
    <Short_x0020_Name xmlns="336dc6f7-e858-42a6-bc18-5509d747a3d8">CR037 Change Request</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A2A2-D7CC-420F-879A-4EEA864082D1}"/>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CEB7CEE6-D425-4AEF-B971-4B6FF1B6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dcterms:created xsi:type="dcterms:W3CDTF">2023-12-04T16:30:00Z</dcterms:created>
  <dcterms:modified xsi:type="dcterms:W3CDTF">2023-12-04T16:30:00Z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